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19753" w14:textId="77777777" w:rsidR="00A37A9C" w:rsidRDefault="00A37A9C" w:rsidP="001519E7">
      <w:pPr>
        <w:jc w:val="center"/>
        <w:rPr>
          <w:b/>
          <w:sz w:val="44"/>
          <w:szCs w:val="44"/>
        </w:rPr>
      </w:pPr>
      <w:bookmarkStart w:id="0" w:name="_GoBack"/>
      <w:bookmarkEnd w:id="0"/>
    </w:p>
    <w:p w14:paraId="0FC716C2" w14:textId="77777777" w:rsidR="00A37A9C" w:rsidRDefault="00A37A9C" w:rsidP="001519E7">
      <w:pPr>
        <w:jc w:val="center"/>
        <w:rPr>
          <w:b/>
          <w:sz w:val="44"/>
          <w:szCs w:val="44"/>
        </w:rPr>
      </w:pPr>
    </w:p>
    <w:p w14:paraId="63C0CE84" w14:textId="77777777" w:rsidR="00A37A9C" w:rsidRDefault="00A37A9C" w:rsidP="001519E7">
      <w:pPr>
        <w:jc w:val="center"/>
        <w:rPr>
          <w:b/>
          <w:sz w:val="44"/>
          <w:szCs w:val="44"/>
        </w:rPr>
      </w:pPr>
    </w:p>
    <w:p w14:paraId="76BF8713" w14:textId="77777777" w:rsidR="00A37A9C" w:rsidRDefault="00A37A9C" w:rsidP="001519E7">
      <w:pPr>
        <w:jc w:val="center"/>
        <w:rPr>
          <w:b/>
          <w:sz w:val="44"/>
          <w:szCs w:val="44"/>
        </w:rPr>
      </w:pPr>
    </w:p>
    <w:p w14:paraId="2CADDE09" w14:textId="77777777" w:rsidR="00A37A9C" w:rsidRDefault="00A37A9C" w:rsidP="001519E7">
      <w:pPr>
        <w:jc w:val="center"/>
        <w:rPr>
          <w:b/>
          <w:sz w:val="44"/>
          <w:szCs w:val="44"/>
        </w:rPr>
      </w:pPr>
    </w:p>
    <w:p w14:paraId="252BDC1C" w14:textId="0CFEB255" w:rsidR="002C531E" w:rsidRPr="001519E7" w:rsidRDefault="001519E7" w:rsidP="001519E7">
      <w:pPr>
        <w:jc w:val="center"/>
        <w:rPr>
          <w:b/>
          <w:sz w:val="44"/>
          <w:szCs w:val="44"/>
        </w:rPr>
      </w:pPr>
      <w:r w:rsidRPr="001519E7">
        <w:rPr>
          <w:b/>
          <w:sz w:val="44"/>
          <w:szCs w:val="44"/>
        </w:rPr>
        <w:t>MATAT</w:t>
      </w:r>
      <w:r w:rsidR="00FB54B3">
        <w:rPr>
          <w:b/>
          <w:sz w:val="44"/>
          <w:szCs w:val="44"/>
        </w:rPr>
        <w:t>I</w:t>
      </w:r>
      <w:r w:rsidRPr="001519E7">
        <w:rPr>
          <w:b/>
          <w:sz w:val="44"/>
          <w:szCs w:val="44"/>
        </w:rPr>
        <w:t>ELE LOCAL MUNICIPALITY     HOUSING POLICY</w:t>
      </w:r>
    </w:p>
    <w:p w14:paraId="1EA7D3AC" w14:textId="77777777" w:rsidR="001519E7" w:rsidRDefault="001519E7" w:rsidP="000F4A0A"/>
    <w:p w14:paraId="27703B7D" w14:textId="77777777" w:rsidR="00A37A9C" w:rsidRDefault="00A37A9C" w:rsidP="000F4A0A"/>
    <w:p w14:paraId="17A6E143" w14:textId="77777777" w:rsidR="00A37A9C" w:rsidRDefault="00A37A9C" w:rsidP="000F4A0A"/>
    <w:p w14:paraId="781C7950" w14:textId="77777777" w:rsidR="00A37A9C" w:rsidRDefault="00A37A9C" w:rsidP="000F4A0A"/>
    <w:p w14:paraId="7766F82E" w14:textId="77777777" w:rsidR="00A37A9C" w:rsidRDefault="00A37A9C" w:rsidP="000F4A0A"/>
    <w:p w14:paraId="444C024F" w14:textId="77777777" w:rsidR="00A37A9C" w:rsidRDefault="00A37A9C" w:rsidP="000F4A0A"/>
    <w:p w14:paraId="33016572" w14:textId="77777777" w:rsidR="00A37A9C" w:rsidRDefault="00A37A9C" w:rsidP="000F4A0A"/>
    <w:p w14:paraId="579D8A99" w14:textId="77777777" w:rsidR="00A37A9C" w:rsidRDefault="00A37A9C" w:rsidP="000F4A0A"/>
    <w:p w14:paraId="51DAF4A9" w14:textId="77777777" w:rsidR="00A37A9C" w:rsidRDefault="00A37A9C" w:rsidP="000F4A0A"/>
    <w:p w14:paraId="57E8D282" w14:textId="77777777" w:rsidR="00A37A9C" w:rsidRDefault="00A37A9C" w:rsidP="000F4A0A"/>
    <w:p w14:paraId="19E09A46" w14:textId="77777777" w:rsidR="00A37A9C" w:rsidRDefault="00A37A9C" w:rsidP="000F4A0A"/>
    <w:p w14:paraId="588B2920" w14:textId="77777777" w:rsidR="00A37A9C" w:rsidRDefault="00A37A9C" w:rsidP="000F4A0A"/>
    <w:p w14:paraId="6DB58537" w14:textId="77777777" w:rsidR="00A37A9C" w:rsidRPr="00A37A9C" w:rsidRDefault="00A37A9C" w:rsidP="000F4A0A">
      <w:pPr>
        <w:rPr>
          <w:b/>
        </w:rPr>
      </w:pPr>
    </w:p>
    <w:p w14:paraId="67C491F4" w14:textId="77777777" w:rsidR="00A37A9C" w:rsidRPr="00A37A9C" w:rsidRDefault="00A37A9C" w:rsidP="000F4A0A">
      <w:pPr>
        <w:rPr>
          <w:b/>
        </w:rPr>
      </w:pPr>
    </w:p>
    <w:p w14:paraId="7B202AF5" w14:textId="77777777" w:rsidR="00A37A9C" w:rsidRPr="00A37A9C" w:rsidRDefault="00A37A9C" w:rsidP="000F4A0A">
      <w:pPr>
        <w:rPr>
          <w:b/>
        </w:rPr>
      </w:pPr>
    </w:p>
    <w:p w14:paraId="1C1CF9BC" w14:textId="77777777" w:rsidR="00A37A9C" w:rsidRPr="00A37A9C" w:rsidRDefault="00A37A9C" w:rsidP="000F4A0A">
      <w:pPr>
        <w:rPr>
          <w:b/>
        </w:rPr>
      </w:pPr>
    </w:p>
    <w:p w14:paraId="1EA5572C" w14:textId="77777777" w:rsidR="00A37A9C" w:rsidRPr="00A37A9C" w:rsidRDefault="00A37A9C" w:rsidP="00446298">
      <w:pPr>
        <w:rPr>
          <w:b/>
        </w:rPr>
      </w:pPr>
      <w:r w:rsidRPr="00A37A9C">
        <w:rPr>
          <w:b/>
        </w:rPr>
        <w:lastRenderedPageBreak/>
        <w:t xml:space="preserve">TABLE OF CONTENT </w:t>
      </w:r>
    </w:p>
    <w:p w14:paraId="480DFD77" w14:textId="77777777" w:rsidR="001519E7" w:rsidRDefault="00446298" w:rsidP="00446298">
      <w:r>
        <w:t>1.</w:t>
      </w:r>
      <w:r w:rsidR="001519E7">
        <w:t>Introduction</w:t>
      </w:r>
    </w:p>
    <w:p w14:paraId="5BC186D6" w14:textId="77777777" w:rsidR="000F4A0A" w:rsidRPr="002C531E" w:rsidRDefault="001519E7" w:rsidP="000F4A0A">
      <w:r>
        <w:t xml:space="preserve">2. </w:t>
      </w:r>
      <w:r w:rsidR="000F4A0A" w:rsidRPr="002C531E">
        <w:t xml:space="preserve"> Legal Framework </w:t>
      </w:r>
      <w:r w:rsidR="000F4A0A" w:rsidRPr="002C531E">
        <w:tab/>
      </w:r>
      <w:r w:rsidR="000F4A0A" w:rsidRPr="002C531E">
        <w:tab/>
      </w:r>
      <w:r w:rsidR="000F4A0A" w:rsidRPr="002C531E">
        <w:tab/>
      </w:r>
      <w:r w:rsidR="000F4A0A" w:rsidRPr="002C531E">
        <w:tab/>
      </w:r>
      <w:r w:rsidR="000F4A0A" w:rsidRPr="002C531E">
        <w:tab/>
      </w:r>
      <w:r w:rsidR="000F4A0A" w:rsidRPr="002C531E">
        <w:tab/>
      </w:r>
      <w:r w:rsidR="000F4A0A" w:rsidRPr="002C531E">
        <w:tab/>
      </w:r>
      <w:r w:rsidR="000F4A0A" w:rsidRPr="002C531E">
        <w:tab/>
      </w:r>
    </w:p>
    <w:p w14:paraId="2A5E99F5" w14:textId="77777777" w:rsidR="000F4A0A" w:rsidRPr="002C531E" w:rsidRDefault="00354915" w:rsidP="000F4A0A">
      <w:r>
        <w:t>3.</w:t>
      </w:r>
      <w:r w:rsidR="000F4A0A" w:rsidRPr="002C531E">
        <w:t xml:space="preserve"> Guiding Principles </w:t>
      </w:r>
    </w:p>
    <w:p w14:paraId="0A451A28" w14:textId="77777777" w:rsidR="000F4A0A" w:rsidRDefault="00A72D5C" w:rsidP="000F4A0A">
      <w:r>
        <w:t>4.</w:t>
      </w:r>
      <w:r w:rsidR="000F4A0A" w:rsidRPr="002C531E">
        <w:t xml:space="preserve"> Definitions </w:t>
      </w:r>
    </w:p>
    <w:p w14:paraId="18093551" w14:textId="77777777" w:rsidR="009F3B85" w:rsidRPr="002C531E" w:rsidRDefault="00AF0140" w:rsidP="000F4A0A">
      <w:r>
        <w:t>5. Statement</w:t>
      </w:r>
    </w:p>
    <w:p w14:paraId="344F3486" w14:textId="77777777" w:rsidR="00AF0140" w:rsidRDefault="00AF0140" w:rsidP="00AF0140">
      <w:r>
        <w:t>6</w:t>
      </w:r>
      <w:r w:rsidR="000F4A0A" w:rsidRPr="002C531E">
        <w:t xml:space="preserve"> Policy Objectives</w:t>
      </w:r>
    </w:p>
    <w:p w14:paraId="5D9ED930" w14:textId="77777777" w:rsidR="00B97809" w:rsidRDefault="000F4A0A" w:rsidP="00AF0140">
      <w:r w:rsidRPr="002C531E">
        <w:t xml:space="preserve"> </w:t>
      </w:r>
      <w:r w:rsidR="00AF0140" w:rsidRPr="00AF0140">
        <w:t>7. Processes to be followed for obtaining RDP housing</w:t>
      </w:r>
    </w:p>
    <w:p w14:paraId="31FEDE7B" w14:textId="77777777" w:rsidR="00AF0140" w:rsidRDefault="00B97809" w:rsidP="00AF0140">
      <w:pPr>
        <w:rPr>
          <w:bCs/>
        </w:rPr>
      </w:pPr>
      <w:r w:rsidRPr="00446298">
        <w:rPr>
          <w:bCs/>
        </w:rPr>
        <w:t>8.</w:t>
      </w:r>
      <w:r>
        <w:rPr>
          <w:b/>
          <w:bCs/>
        </w:rPr>
        <w:t xml:space="preserve"> </w:t>
      </w:r>
      <w:r w:rsidRPr="00B97809">
        <w:rPr>
          <w:bCs/>
        </w:rPr>
        <w:t>Qualification Criteria</w:t>
      </w:r>
    </w:p>
    <w:p w14:paraId="19A9D892" w14:textId="77777777" w:rsidR="001066EB" w:rsidRDefault="001066EB" w:rsidP="001066EB">
      <w:r>
        <w:t>9. Selection Criteria for RDP Houses</w:t>
      </w:r>
    </w:p>
    <w:p w14:paraId="23E6223F" w14:textId="77777777" w:rsidR="002A635A" w:rsidRDefault="002A635A" w:rsidP="002A635A">
      <w:r>
        <w:t xml:space="preserve">10. </w:t>
      </w:r>
      <w:r w:rsidR="00446298">
        <w:t>Essential Documents</w:t>
      </w:r>
    </w:p>
    <w:p w14:paraId="4EBC901F" w14:textId="77777777" w:rsidR="002A635A" w:rsidRDefault="00446298" w:rsidP="002A635A">
      <w:r>
        <w:t>11. Where to Apply for Housing Subsidy</w:t>
      </w:r>
    </w:p>
    <w:p w14:paraId="32F1C8CF" w14:textId="77777777" w:rsidR="00B97809" w:rsidRPr="00AF0140" w:rsidRDefault="00446298" w:rsidP="002A635A">
      <w:r>
        <w:t>12. Other Types of Subsidies</w:t>
      </w:r>
    </w:p>
    <w:p w14:paraId="00B174FC" w14:textId="77777777" w:rsidR="000F4A0A" w:rsidRDefault="000F4A0A" w:rsidP="000F4A0A"/>
    <w:p w14:paraId="32E19B79" w14:textId="77777777" w:rsidR="00A37A9C" w:rsidRDefault="00A37A9C" w:rsidP="000F4A0A"/>
    <w:p w14:paraId="14164614" w14:textId="77777777" w:rsidR="00A37A9C" w:rsidRDefault="00A37A9C" w:rsidP="000F4A0A"/>
    <w:p w14:paraId="358B396E" w14:textId="77777777" w:rsidR="00A37A9C" w:rsidRDefault="00A37A9C" w:rsidP="000F4A0A"/>
    <w:p w14:paraId="39271015" w14:textId="77777777" w:rsidR="00A37A9C" w:rsidRDefault="00A37A9C" w:rsidP="000F4A0A"/>
    <w:p w14:paraId="2AA0D2FE" w14:textId="77777777" w:rsidR="00A37A9C" w:rsidRDefault="00A37A9C" w:rsidP="000F4A0A"/>
    <w:p w14:paraId="76CB1A2F" w14:textId="77777777" w:rsidR="00A37A9C" w:rsidRDefault="00A37A9C" w:rsidP="000F4A0A"/>
    <w:p w14:paraId="68B87AF4" w14:textId="77777777" w:rsidR="00A37A9C" w:rsidRDefault="00A37A9C" w:rsidP="000F4A0A"/>
    <w:p w14:paraId="0851C27A" w14:textId="77777777" w:rsidR="00A37A9C" w:rsidRDefault="00A37A9C" w:rsidP="000F4A0A"/>
    <w:p w14:paraId="439E8202" w14:textId="77777777" w:rsidR="00A37A9C" w:rsidRDefault="00A37A9C" w:rsidP="000F4A0A"/>
    <w:p w14:paraId="32EE6FB4" w14:textId="77777777" w:rsidR="00A37A9C" w:rsidRDefault="00A37A9C" w:rsidP="000F4A0A"/>
    <w:p w14:paraId="0040123A" w14:textId="77777777" w:rsidR="00A37A9C" w:rsidRDefault="00A37A9C" w:rsidP="000F4A0A"/>
    <w:p w14:paraId="3507F9A3" w14:textId="77777777" w:rsidR="00A37A9C" w:rsidRDefault="00A37A9C" w:rsidP="000F4A0A"/>
    <w:p w14:paraId="0E00AF65" w14:textId="77777777" w:rsidR="00A37A9C" w:rsidRDefault="00A37A9C" w:rsidP="000F4A0A"/>
    <w:p w14:paraId="4B557B00" w14:textId="77777777" w:rsidR="00A37A9C" w:rsidRDefault="00A37A9C" w:rsidP="000F4A0A"/>
    <w:p w14:paraId="295C8984" w14:textId="77777777" w:rsidR="000F4A0A" w:rsidRPr="00ED3889" w:rsidRDefault="000F4A0A" w:rsidP="000F4A0A">
      <w:pPr>
        <w:rPr>
          <w:b/>
          <w:u w:val="single"/>
        </w:rPr>
      </w:pPr>
      <w:r w:rsidRPr="00ED3889">
        <w:rPr>
          <w:b/>
          <w:u w:val="single"/>
        </w:rPr>
        <w:t>1 Introduction</w:t>
      </w:r>
    </w:p>
    <w:p w14:paraId="5E14509D" w14:textId="77777777" w:rsidR="000F4A0A" w:rsidRDefault="000F4A0A" w:rsidP="000F4A0A">
      <w:r>
        <w:t xml:space="preserve">Although </w:t>
      </w:r>
      <w:r w:rsidR="001519E7">
        <w:t>Municipality</w:t>
      </w:r>
      <w:r>
        <w:t xml:space="preserve"> has compiled the Housing Sector Plan which forms part of the Matatiele Integrated Development Plan as an attempt to </w:t>
      </w:r>
      <w:r w:rsidR="00923D90">
        <w:t>advance</w:t>
      </w:r>
      <w:r>
        <w:t xml:space="preserve"> housing delivery to its homeless citizens, the following housing related issues present immediate challenges that require t</w:t>
      </w:r>
      <w:r w:rsidR="002D1B0C">
        <w:t>ailor-made policy intervention;</w:t>
      </w:r>
    </w:p>
    <w:p w14:paraId="4C6571B3" w14:textId="77777777" w:rsidR="000F4A0A" w:rsidRDefault="000F4A0A" w:rsidP="000F4A0A">
      <w:r>
        <w:t> Registration of all Matatiele residents and properties including applicants for housing assistance into a computerised housing database</w:t>
      </w:r>
    </w:p>
    <w:p w14:paraId="6AC7B19F" w14:textId="77777777" w:rsidR="000F4A0A" w:rsidRDefault="000F4A0A" w:rsidP="000F4A0A">
      <w:r>
        <w:t xml:space="preserve"> Maximisation of sources of housing finance and effective utilisation of housing finance to </w:t>
      </w:r>
      <w:r w:rsidR="002D1B0C">
        <w:t>better</w:t>
      </w:r>
      <w:r>
        <w:t xml:space="preserve"> the housing condition of low-income areas</w:t>
      </w:r>
    </w:p>
    <w:p w14:paraId="09F6198D" w14:textId="77777777" w:rsidR="000F4A0A" w:rsidRDefault="000F4A0A" w:rsidP="000F4A0A">
      <w:r>
        <w:t xml:space="preserve"> Management and control of the spread of </w:t>
      </w:r>
      <w:r w:rsidR="002D1B0C">
        <w:t xml:space="preserve">informal settlements, and </w:t>
      </w:r>
    </w:p>
    <w:p w14:paraId="413EE235" w14:textId="77777777" w:rsidR="00ED3889" w:rsidRDefault="000F4A0A" w:rsidP="000F4A0A">
      <w:r>
        <w:t> Promotion of integr</w:t>
      </w:r>
      <w:r w:rsidR="00ED3889">
        <w:t>ated housing development</w:t>
      </w:r>
    </w:p>
    <w:p w14:paraId="2478D6A2" w14:textId="77777777" w:rsidR="000F4A0A" w:rsidRDefault="000F4A0A" w:rsidP="000F4A0A">
      <w:r>
        <w:t xml:space="preserve">It is </w:t>
      </w:r>
      <w:proofErr w:type="gramStart"/>
      <w:r w:rsidR="00895F88">
        <w:t xml:space="preserve">Municipality’s </w:t>
      </w:r>
      <w:r>
        <w:t xml:space="preserve"> view</w:t>
      </w:r>
      <w:proofErr w:type="gramEnd"/>
      <w:r>
        <w:t xml:space="preserve"> that this housing policy complies with the national and provincial housing policies </w:t>
      </w:r>
      <w:r w:rsidR="00ED3889">
        <w:t xml:space="preserve">and legislation. Its objective </w:t>
      </w:r>
      <w:r>
        <w:t xml:space="preserve">is to outline the policy parameters, objectives and procedures to be followed in addressing the above issues. </w:t>
      </w:r>
    </w:p>
    <w:p w14:paraId="4ACED45A" w14:textId="77777777" w:rsidR="00C11E73" w:rsidRDefault="00C11E73" w:rsidP="000F4A0A"/>
    <w:p w14:paraId="7BB54FD1" w14:textId="77777777" w:rsidR="00A37A9C" w:rsidRDefault="00A37A9C" w:rsidP="000F4A0A"/>
    <w:tbl>
      <w:tblPr>
        <w:tblStyle w:val="TableGrid"/>
        <w:tblW w:w="0" w:type="auto"/>
        <w:tblLook w:val="04A0" w:firstRow="1" w:lastRow="0" w:firstColumn="1" w:lastColumn="0" w:noHBand="0" w:noVBand="1"/>
      </w:tblPr>
      <w:tblGrid>
        <w:gridCol w:w="9016"/>
      </w:tblGrid>
      <w:tr w:rsidR="002C531E" w:rsidRPr="002C531E" w14:paraId="7AF1A126" w14:textId="77777777" w:rsidTr="002C531E">
        <w:tc>
          <w:tcPr>
            <w:tcW w:w="9016" w:type="dxa"/>
          </w:tcPr>
          <w:p w14:paraId="75C3FDEF" w14:textId="77777777" w:rsidR="002C531E" w:rsidRPr="002C531E" w:rsidRDefault="001519E7" w:rsidP="0099782E">
            <w:pPr>
              <w:rPr>
                <w:b/>
              </w:rPr>
            </w:pPr>
            <w:r>
              <w:rPr>
                <w:b/>
              </w:rPr>
              <w:t>2.</w:t>
            </w:r>
            <w:r w:rsidR="002C531E" w:rsidRPr="002C531E">
              <w:rPr>
                <w:b/>
              </w:rPr>
              <w:t xml:space="preserve"> Legal Framework</w:t>
            </w:r>
          </w:p>
        </w:tc>
      </w:tr>
    </w:tbl>
    <w:p w14:paraId="22C01B3A" w14:textId="77777777" w:rsidR="00704755" w:rsidRDefault="00704755" w:rsidP="000F4A0A">
      <w:pPr>
        <w:rPr>
          <w:b/>
        </w:rPr>
      </w:pPr>
    </w:p>
    <w:p w14:paraId="3EE1539E" w14:textId="77777777" w:rsidR="000F4A0A" w:rsidRPr="002C531E" w:rsidRDefault="000F4A0A" w:rsidP="000F4A0A">
      <w:pPr>
        <w:rPr>
          <w:b/>
        </w:rPr>
      </w:pPr>
      <w:r w:rsidRPr="002C531E">
        <w:rPr>
          <w:b/>
        </w:rPr>
        <w:t>Legislation and policy framework</w:t>
      </w:r>
    </w:p>
    <w:p w14:paraId="65519C2E" w14:textId="77777777" w:rsidR="000F4A0A" w:rsidRDefault="000F4A0A" w:rsidP="000F4A0A">
      <w:r>
        <w:t>Although not exhaustive, the following legislation and policies provide the appropriate legislat</w:t>
      </w:r>
      <w:r w:rsidR="00284587">
        <w:t xml:space="preserve">ive framework within which the Matatiele </w:t>
      </w:r>
      <w:r>
        <w:t>Housing Policy is drafted:</w:t>
      </w:r>
    </w:p>
    <w:p w14:paraId="06E16B01" w14:textId="77777777" w:rsidR="000F4A0A" w:rsidRDefault="000F4A0A" w:rsidP="000F4A0A">
      <w:r>
        <w:t> Constitution of the Republic of South Africa, 1996 (Act No 108 of 1996)</w:t>
      </w:r>
    </w:p>
    <w:p w14:paraId="10D2B41F" w14:textId="77777777" w:rsidR="000F4A0A" w:rsidRDefault="000F4A0A" w:rsidP="000F4A0A">
      <w:r>
        <w:t> Interim Protection of Land Rights Act, 1996 (Act No 31 of 1996)</w:t>
      </w:r>
    </w:p>
    <w:p w14:paraId="7E54C9EC" w14:textId="77777777" w:rsidR="000F4A0A" w:rsidRDefault="000F4A0A" w:rsidP="000F4A0A">
      <w:r>
        <w:t> Prevention of Illegal Eviction from and Unlawful Occupation of Land Act, 1998 (Act No 19 of 1998)</w:t>
      </w:r>
    </w:p>
    <w:p w14:paraId="15D35993" w14:textId="77777777" w:rsidR="000F4A0A" w:rsidRDefault="000F4A0A" w:rsidP="000F4A0A">
      <w:r>
        <w:t> Extension of Security of Tenure Act, 1997 (Act No 62 of 1997)</w:t>
      </w:r>
    </w:p>
    <w:p w14:paraId="6820132C" w14:textId="77777777" w:rsidR="000F4A0A" w:rsidRDefault="000F4A0A" w:rsidP="000F4A0A">
      <w:r>
        <w:t> Development Facilitation Act, 1991 (Act No 67 of 1995)</w:t>
      </w:r>
    </w:p>
    <w:p w14:paraId="318C76B9" w14:textId="77777777" w:rsidR="000F4A0A" w:rsidRDefault="000F4A0A" w:rsidP="000F4A0A">
      <w:r>
        <w:t> Less Formal Township Establishment Act, 1991 (Act No 113 of 1991)</w:t>
      </w:r>
    </w:p>
    <w:p w14:paraId="74B354B8" w14:textId="77777777" w:rsidR="000F4A0A" w:rsidRDefault="000F4A0A" w:rsidP="000F4A0A">
      <w:r>
        <w:t> Municipal Systems Act, 2000 (Act No 32 of 2000)</w:t>
      </w:r>
    </w:p>
    <w:p w14:paraId="1EC61BEB" w14:textId="77777777" w:rsidR="000F4A0A" w:rsidRDefault="000F4A0A" w:rsidP="000F4A0A">
      <w:r>
        <w:lastRenderedPageBreak/>
        <w:t> Local Government Municipal Finance Management Framework Act, 2003 (Act No.56 of 2003)</w:t>
      </w:r>
    </w:p>
    <w:p w14:paraId="3129D0A0" w14:textId="77777777" w:rsidR="000F4A0A" w:rsidRDefault="000F4A0A" w:rsidP="000F4A0A">
      <w:r>
        <w:t> Housing Act, 1997 (No 107 of 1997)</w:t>
      </w:r>
    </w:p>
    <w:p w14:paraId="2C356431" w14:textId="77777777" w:rsidR="000F4A0A" w:rsidRDefault="000F4A0A" w:rsidP="000F4A0A">
      <w:r>
        <w:t> Rental Housing Act, 1999 (No 50 of 1999)</w:t>
      </w:r>
    </w:p>
    <w:p w14:paraId="17516C04" w14:textId="77777777" w:rsidR="000F4A0A" w:rsidRDefault="002D1B0C" w:rsidP="000F4A0A">
      <w:r>
        <w:t> Housing Code, 2000</w:t>
      </w:r>
    </w:p>
    <w:p w14:paraId="29A9A27B" w14:textId="77777777" w:rsidR="000F4A0A" w:rsidRDefault="000F4A0A" w:rsidP="000F4A0A">
      <w:r>
        <w:t> National Environmental Manage</w:t>
      </w:r>
      <w:r w:rsidR="00C00109">
        <w:t>ment Act, 1998 (No 107 of 1998)</w:t>
      </w:r>
    </w:p>
    <w:p w14:paraId="6BCB1808" w14:textId="77777777" w:rsidR="00704755" w:rsidRDefault="000F4A0A" w:rsidP="000F4A0A">
      <w:r>
        <w:t> White Paper on Local Government</w:t>
      </w:r>
    </w:p>
    <w:p w14:paraId="6965D274" w14:textId="77777777" w:rsidR="00C11E73" w:rsidRDefault="00C11E73" w:rsidP="000F4A0A"/>
    <w:tbl>
      <w:tblPr>
        <w:tblStyle w:val="TableGrid"/>
        <w:tblW w:w="0" w:type="auto"/>
        <w:tblLook w:val="04A0" w:firstRow="1" w:lastRow="0" w:firstColumn="1" w:lastColumn="0" w:noHBand="0" w:noVBand="1"/>
      </w:tblPr>
      <w:tblGrid>
        <w:gridCol w:w="9016"/>
      </w:tblGrid>
      <w:tr w:rsidR="002C531E" w:rsidRPr="002C531E" w14:paraId="12D97B93" w14:textId="77777777" w:rsidTr="002C531E">
        <w:tc>
          <w:tcPr>
            <w:tcW w:w="9016" w:type="dxa"/>
          </w:tcPr>
          <w:p w14:paraId="0247AD8C" w14:textId="77777777" w:rsidR="002C531E" w:rsidRPr="002C531E" w:rsidRDefault="00354915" w:rsidP="0099782E">
            <w:pPr>
              <w:rPr>
                <w:b/>
                <w:u w:val="single"/>
              </w:rPr>
            </w:pPr>
            <w:r>
              <w:rPr>
                <w:b/>
                <w:u w:val="single"/>
              </w:rPr>
              <w:t>3.</w:t>
            </w:r>
            <w:r w:rsidR="002C531E" w:rsidRPr="002C531E">
              <w:rPr>
                <w:b/>
                <w:u w:val="single"/>
              </w:rPr>
              <w:t xml:space="preserve"> Guiding Principles</w:t>
            </w:r>
          </w:p>
        </w:tc>
      </w:tr>
    </w:tbl>
    <w:p w14:paraId="3C667439" w14:textId="77777777" w:rsidR="002C531E" w:rsidRDefault="002C531E" w:rsidP="000F4A0A"/>
    <w:p w14:paraId="41857391" w14:textId="77777777" w:rsidR="00AA61D9" w:rsidRDefault="000F4A0A" w:rsidP="002C531E">
      <w:r>
        <w:t>The following principles serve as guides in th</w:t>
      </w:r>
      <w:r w:rsidR="00284587">
        <w:t>e implementation of the Matatiele</w:t>
      </w:r>
      <w:r>
        <w:t xml:space="preserve"> Housing Policy:</w:t>
      </w:r>
    </w:p>
    <w:p w14:paraId="37AF58BE" w14:textId="77777777" w:rsidR="000F4A0A" w:rsidRPr="00AA61D9" w:rsidRDefault="000F4A0A" w:rsidP="002C531E">
      <w:r w:rsidRPr="002C531E">
        <w:rPr>
          <w:b/>
        </w:rPr>
        <w:t>Sustainability</w:t>
      </w:r>
    </w:p>
    <w:p w14:paraId="5CEC4D69" w14:textId="77777777" w:rsidR="000F4A0A" w:rsidRDefault="000F4A0A" w:rsidP="000F4A0A">
      <w:r>
        <w:t>Promotion of the establishment of socially and economically viable communities and safe an</w:t>
      </w:r>
      <w:r w:rsidR="002C531E">
        <w:t xml:space="preserve">d healthy conditions for human </w:t>
      </w:r>
      <w:r>
        <w:t>settlement while ensuring that residential developments do not to impac</w:t>
      </w:r>
      <w:r w:rsidR="00284587">
        <w:t>t adversely on the environment.</w:t>
      </w:r>
    </w:p>
    <w:p w14:paraId="70628D8F" w14:textId="77777777" w:rsidR="000F4A0A" w:rsidRPr="002C531E" w:rsidRDefault="000F4A0A" w:rsidP="002C531E">
      <w:pPr>
        <w:rPr>
          <w:b/>
        </w:rPr>
      </w:pPr>
      <w:r w:rsidRPr="002C531E">
        <w:rPr>
          <w:b/>
        </w:rPr>
        <w:t>Fairness and Equity</w:t>
      </w:r>
    </w:p>
    <w:p w14:paraId="0FDD8DAE" w14:textId="77777777" w:rsidR="000F4A0A" w:rsidRDefault="000F4A0A" w:rsidP="000F4A0A">
      <w:r>
        <w:t>Housing development shall promote equal access to opportunities as well as promote equity in respect</w:t>
      </w:r>
      <w:r w:rsidR="00284587">
        <w:t xml:space="preserve"> of race, gender, religion and </w:t>
      </w:r>
      <w:r>
        <w:t>creed.</w:t>
      </w:r>
    </w:p>
    <w:p w14:paraId="419100E3" w14:textId="77777777" w:rsidR="000F4A0A" w:rsidRPr="002C531E" w:rsidRDefault="000F4A0A" w:rsidP="002C531E">
      <w:pPr>
        <w:rPr>
          <w:b/>
        </w:rPr>
      </w:pPr>
      <w:r w:rsidRPr="002C531E">
        <w:rPr>
          <w:b/>
        </w:rPr>
        <w:t>Integration</w:t>
      </w:r>
    </w:p>
    <w:p w14:paraId="72DBD28A" w14:textId="77777777" w:rsidR="000F4A0A" w:rsidRDefault="000F4A0A" w:rsidP="000F4A0A">
      <w:r>
        <w:t>Integrating social, economic, institutional, physical and environmental issues in the development of</w:t>
      </w:r>
      <w:r w:rsidR="00284587">
        <w:t xml:space="preserve"> sustainable human settlements </w:t>
      </w:r>
      <w:r>
        <w:t xml:space="preserve">whilst ensuring that new developments lead to the integration of urban and rural areas in support of one another </w:t>
      </w:r>
    </w:p>
    <w:p w14:paraId="7628DC4F" w14:textId="77777777" w:rsidR="000F4A0A" w:rsidRPr="002C531E" w:rsidRDefault="000F4A0A" w:rsidP="002C531E">
      <w:pPr>
        <w:rPr>
          <w:b/>
        </w:rPr>
      </w:pPr>
      <w:r w:rsidRPr="002C531E">
        <w:rPr>
          <w:b/>
        </w:rPr>
        <w:t>Affordability</w:t>
      </w:r>
    </w:p>
    <w:p w14:paraId="1898BD5C" w14:textId="77777777" w:rsidR="000F4A0A" w:rsidRDefault="000F4A0A" w:rsidP="000F4A0A">
      <w:r>
        <w:t>Residential development shall be economically, fiscally, socially and financially affordable and susta</w:t>
      </w:r>
      <w:r w:rsidR="00284587">
        <w:t xml:space="preserve">inable and houses shall have a </w:t>
      </w:r>
      <w:r>
        <w:t>market value</w:t>
      </w:r>
    </w:p>
    <w:p w14:paraId="36A5333C" w14:textId="77777777" w:rsidR="000F4A0A" w:rsidRPr="002C531E" w:rsidRDefault="000F4A0A" w:rsidP="002C531E">
      <w:pPr>
        <w:rPr>
          <w:b/>
        </w:rPr>
      </w:pPr>
      <w:r w:rsidRPr="002C531E">
        <w:rPr>
          <w:b/>
        </w:rPr>
        <w:t xml:space="preserve">Innovation and Choice </w:t>
      </w:r>
    </w:p>
    <w:p w14:paraId="7AAB6334" w14:textId="77777777" w:rsidR="000F4A0A" w:rsidRDefault="000F4A0A" w:rsidP="000F4A0A">
      <w:r>
        <w:t>Promoting innovative responses that increase the availability of choice and variety to the consumer</w:t>
      </w:r>
    </w:p>
    <w:p w14:paraId="1C09BD00" w14:textId="77777777" w:rsidR="000F4A0A" w:rsidRPr="002C531E" w:rsidRDefault="000F4A0A" w:rsidP="002C531E">
      <w:pPr>
        <w:rPr>
          <w:b/>
        </w:rPr>
      </w:pPr>
      <w:r w:rsidRPr="002C531E">
        <w:rPr>
          <w:b/>
        </w:rPr>
        <w:t>Combating Urban Sprawl</w:t>
      </w:r>
    </w:p>
    <w:p w14:paraId="3CA46D43" w14:textId="77777777" w:rsidR="000F4A0A" w:rsidRDefault="000F4A0A" w:rsidP="000F4A0A">
      <w:r>
        <w:lastRenderedPageBreak/>
        <w:t>Ensuring that new developments contribute to the compaction of cities and are contained within the urb</w:t>
      </w:r>
      <w:r w:rsidR="00284587">
        <w:t xml:space="preserve">an fringes as defined in the </w:t>
      </w:r>
      <w:r>
        <w:t>Spatial Development Framework of the municipality</w:t>
      </w:r>
    </w:p>
    <w:p w14:paraId="0B006907" w14:textId="77777777" w:rsidR="000F4A0A" w:rsidRPr="002C531E" w:rsidRDefault="000F4A0A" w:rsidP="002C531E">
      <w:pPr>
        <w:rPr>
          <w:b/>
        </w:rPr>
      </w:pPr>
      <w:r w:rsidRPr="002C531E">
        <w:rPr>
          <w:b/>
        </w:rPr>
        <w:t>Community Participation</w:t>
      </w:r>
    </w:p>
    <w:p w14:paraId="29C9E22C" w14:textId="77777777" w:rsidR="000F4A0A" w:rsidRDefault="000F4A0A" w:rsidP="000F4A0A">
      <w:r>
        <w:t>Ensuring that affected communities actively participate in the development process</w:t>
      </w:r>
    </w:p>
    <w:p w14:paraId="40F68767" w14:textId="77777777" w:rsidR="000F4A0A" w:rsidRPr="002C531E" w:rsidRDefault="000F4A0A" w:rsidP="002C531E">
      <w:pPr>
        <w:rPr>
          <w:b/>
        </w:rPr>
      </w:pPr>
      <w:r w:rsidRPr="002C531E">
        <w:rPr>
          <w:b/>
        </w:rPr>
        <w:t>Empowerment</w:t>
      </w:r>
    </w:p>
    <w:p w14:paraId="4CB556F4" w14:textId="77777777" w:rsidR="000F4A0A" w:rsidRDefault="000F4A0A" w:rsidP="000F4A0A">
      <w:r>
        <w:t>Ensuring that development incorporates capacity building programmes that promote the utilisation of</w:t>
      </w:r>
      <w:r w:rsidR="00284587">
        <w:t xml:space="preserve"> local skills and resources as </w:t>
      </w:r>
      <w:r>
        <w:t>well as the participation of previously disadvantaged communities</w:t>
      </w:r>
    </w:p>
    <w:p w14:paraId="63D5B4FE" w14:textId="77777777" w:rsidR="000F4A0A" w:rsidRPr="002C531E" w:rsidRDefault="000F4A0A" w:rsidP="002C531E">
      <w:pPr>
        <w:rPr>
          <w:b/>
        </w:rPr>
      </w:pPr>
      <w:r w:rsidRPr="002C531E">
        <w:rPr>
          <w:b/>
        </w:rPr>
        <w:t>Habitability</w:t>
      </w:r>
    </w:p>
    <w:p w14:paraId="188D52C3" w14:textId="77777777" w:rsidR="000F4A0A" w:rsidRDefault="000F4A0A" w:rsidP="000F4A0A">
      <w:r>
        <w:t>Only suitable land for human occupation shall be considered for residential/housing development</w:t>
      </w:r>
    </w:p>
    <w:p w14:paraId="00ACB831" w14:textId="77777777" w:rsidR="000F4A0A" w:rsidRPr="002C531E" w:rsidRDefault="000F4A0A" w:rsidP="002C531E">
      <w:pPr>
        <w:rPr>
          <w:b/>
        </w:rPr>
      </w:pPr>
      <w:r w:rsidRPr="002C531E">
        <w:rPr>
          <w:b/>
        </w:rPr>
        <w:t>Proximity to Economic Opportunities</w:t>
      </w:r>
    </w:p>
    <w:p w14:paraId="7D22EFDC" w14:textId="77777777" w:rsidR="000F4A0A" w:rsidRDefault="000F4A0A" w:rsidP="000F4A0A">
      <w:r>
        <w:t>Land for housing shall be ideally located next to economic opportunities to lessen the transport cost for residents going to work</w:t>
      </w:r>
    </w:p>
    <w:p w14:paraId="4058D6BD" w14:textId="77777777" w:rsidR="000F4A0A" w:rsidRPr="002C531E" w:rsidRDefault="000F4A0A" w:rsidP="002C531E">
      <w:pPr>
        <w:rPr>
          <w:b/>
          <w:u w:val="single"/>
        </w:rPr>
      </w:pPr>
      <w:r w:rsidRPr="002C531E">
        <w:rPr>
          <w:b/>
        </w:rPr>
        <w:t>Serviceability</w:t>
      </w:r>
    </w:p>
    <w:p w14:paraId="2B32F3CB" w14:textId="77777777" w:rsidR="000F4A0A" w:rsidRDefault="000F4A0A" w:rsidP="000F4A0A">
      <w:r>
        <w:t>Land made available or considered for residential development shall be serviceable</w:t>
      </w:r>
    </w:p>
    <w:p w14:paraId="5CBF7222" w14:textId="77777777" w:rsidR="000F4A0A" w:rsidRPr="002C531E" w:rsidRDefault="000F4A0A" w:rsidP="002C531E">
      <w:pPr>
        <w:rPr>
          <w:b/>
        </w:rPr>
      </w:pPr>
      <w:r w:rsidRPr="002C531E">
        <w:rPr>
          <w:b/>
        </w:rPr>
        <w:t>Densification</w:t>
      </w:r>
    </w:p>
    <w:p w14:paraId="378A75D1" w14:textId="77777777" w:rsidR="000F4A0A" w:rsidRDefault="000F4A0A" w:rsidP="000F4A0A">
      <w:r>
        <w:t>Higher densities shall be encouraged to ensure the economical utilisation of land and services</w:t>
      </w:r>
    </w:p>
    <w:p w14:paraId="55D6A93E" w14:textId="77777777" w:rsidR="000F4A0A" w:rsidRPr="002C531E" w:rsidRDefault="000F4A0A" w:rsidP="002C531E">
      <w:pPr>
        <w:rPr>
          <w:b/>
        </w:rPr>
      </w:pPr>
      <w:r w:rsidRPr="002C531E">
        <w:rPr>
          <w:b/>
        </w:rPr>
        <w:t>Quality</w:t>
      </w:r>
    </w:p>
    <w:p w14:paraId="272792F5" w14:textId="77777777" w:rsidR="000F4A0A" w:rsidRDefault="000F4A0A" w:rsidP="000F4A0A">
      <w:r>
        <w:t xml:space="preserve">New housing developments shall comply with the minimum quality standards </w:t>
      </w:r>
    </w:p>
    <w:p w14:paraId="343D75E8" w14:textId="77777777" w:rsidR="000F4A0A" w:rsidRPr="002C531E" w:rsidRDefault="000F4A0A" w:rsidP="002C531E">
      <w:pPr>
        <w:rPr>
          <w:b/>
        </w:rPr>
      </w:pPr>
      <w:r w:rsidRPr="002C531E">
        <w:rPr>
          <w:b/>
        </w:rPr>
        <w:t>Environmentally friendly</w:t>
      </w:r>
    </w:p>
    <w:p w14:paraId="34E101E6" w14:textId="77777777" w:rsidR="000F4A0A" w:rsidRDefault="000F4A0A" w:rsidP="000F4A0A">
      <w:r>
        <w:t>Promoting the utilisation of environmentally friendly resources and desi</w:t>
      </w:r>
      <w:r w:rsidR="00284587">
        <w:t>gns that focus on energy saving</w:t>
      </w:r>
    </w:p>
    <w:p w14:paraId="3712AC5F" w14:textId="77777777" w:rsidR="00C00109" w:rsidRDefault="00C00109" w:rsidP="000F4A0A"/>
    <w:p w14:paraId="626B8DDA" w14:textId="77777777" w:rsidR="00C00109" w:rsidRDefault="00C00109" w:rsidP="000F4A0A"/>
    <w:p w14:paraId="532DE020" w14:textId="77777777" w:rsidR="000F4A0A" w:rsidRPr="00C00109" w:rsidRDefault="000F4A0A" w:rsidP="000F4A0A">
      <w:pPr>
        <w:rPr>
          <w:b/>
        </w:rPr>
      </w:pPr>
      <w:r w:rsidRPr="00C00109">
        <w:rPr>
          <w:b/>
        </w:rPr>
        <w:t>Nature Centred Development</w:t>
      </w:r>
    </w:p>
    <w:p w14:paraId="21FC161A" w14:textId="77777777" w:rsidR="000F4A0A" w:rsidRDefault="000F4A0A" w:rsidP="000F4A0A">
      <w:r>
        <w:t xml:space="preserve">Creating </w:t>
      </w:r>
      <w:r w:rsidR="00C00109">
        <w:t>collaboration</w:t>
      </w:r>
      <w:r>
        <w:t xml:space="preserve"> between man-made and ecological systems through the continuation of green space</w:t>
      </w:r>
      <w:r w:rsidR="00284587">
        <w:t xml:space="preserve">s in human settlements and the </w:t>
      </w:r>
      <w:r>
        <w:t>utilisation of environmentally friendly resources and designs that focus on energy saving</w:t>
      </w:r>
    </w:p>
    <w:p w14:paraId="5EE89B31" w14:textId="77777777" w:rsidR="000F4A0A" w:rsidRPr="003E7B2E" w:rsidRDefault="000F4A0A" w:rsidP="000F4A0A">
      <w:pPr>
        <w:rPr>
          <w:b/>
        </w:rPr>
      </w:pPr>
      <w:r w:rsidRPr="003E7B2E">
        <w:rPr>
          <w:b/>
        </w:rPr>
        <w:lastRenderedPageBreak/>
        <w:t>Human Centred Development</w:t>
      </w:r>
    </w:p>
    <w:p w14:paraId="1C96860A" w14:textId="77777777" w:rsidR="000F4A0A" w:rsidRDefault="000F4A0A" w:rsidP="000F4A0A">
      <w:r>
        <w:t>Ensuring that the developmental needs and activities of people living in settlements are catered for and</w:t>
      </w:r>
      <w:r w:rsidR="003E7B2E">
        <w:t xml:space="preserve"> that opportunities for people </w:t>
      </w:r>
      <w:r>
        <w:t>to achieve their full potential through their own efforts are maximised</w:t>
      </w:r>
    </w:p>
    <w:tbl>
      <w:tblPr>
        <w:tblStyle w:val="TableGrid"/>
        <w:tblW w:w="0" w:type="auto"/>
        <w:tblLook w:val="04A0" w:firstRow="1" w:lastRow="0" w:firstColumn="1" w:lastColumn="0" w:noHBand="0" w:noVBand="1"/>
      </w:tblPr>
      <w:tblGrid>
        <w:gridCol w:w="9016"/>
      </w:tblGrid>
      <w:tr w:rsidR="00C00109" w:rsidRPr="00C00109" w14:paraId="172269C5" w14:textId="77777777" w:rsidTr="00C00109">
        <w:tc>
          <w:tcPr>
            <w:tcW w:w="9016" w:type="dxa"/>
          </w:tcPr>
          <w:p w14:paraId="55A0DBF0" w14:textId="77777777" w:rsidR="00C00109" w:rsidRPr="00C00109" w:rsidRDefault="00A72D5C" w:rsidP="00895F88">
            <w:pPr>
              <w:rPr>
                <w:b/>
              </w:rPr>
            </w:pPr>
            <w:r>
              <w:rPr>
                <w:b/>
              </w:rPr>
              <w:t>4</w:t>
            </w:r>
            <w:r w:rsidR="00C00109" w:rsidRPr="00C00109">
              <w:rPr>
                <w:b/>
              </w:rPr>
              <w:t xml:space="preserve"> Definitions</w:t>
            </w:r>
          </w:p>
        </w:tc>
      </w:tr>
      <w:tr w:rsidR="00C00109" w:rsidRPr="00C00109" w14:paraId="28B1E328" w14:textId="77777777" w:rsidTr="00C00109">
        <w:tc>
          <w:tcPr>
            <w:tcW w:w="9016" w:type="dxa"/>
          </w:tcPr>
          <w:p w14:paraId="1E406D68" w14:textId="77777777" w:rsidR="00C00109" w:rsidRPr="00C00109" w:rsidRDefault="00C00109" w:rsidP="00895F88">
            <w:pPr>
              <w:rPr>
                <w:b/>
              </w:rPr>
            </w:pPr>
            <w:r w:rsidRPr="00C00109">
              <w:rPr>
                <w:b/>
              </w:rPr>
              <w:t>Existing Informal settlement</w:t>
            </w:r>
          </w:p>
        </w:tc>
      </w:tr>
    </w:tbl>
    <w:p w14:paraId="4B644E19" w14:textId="77777777" w:rsidR="00C00109" w:rsidRDefault="00C00109" w:rsidP="000F4A0A"/>
    <w:p w14:paraId="6214E361" w14:textId="77777777" w:rsidR="000F4A0A" w:rsidRDefault="000F4A0A" w:rsidP="000F4A0A">
      <w:r>
        <w:t>Unplanned settlement occupied in an informal manner with or without the permission of the landowner on a date before the adoption of this policy or where the court did not grant a court interdict for eviction of illegal occupants from the land in question and to which basic services have or not have been rendered</w:t>
      </w:r>
    </w:p>
    <w:p w14:paraId="5663F952" w14:textId="77777777" w:rsidR="000F4A0A" w:rsidRPr="003E7B2E" w:rsidRDefault="000F4A0A" w:rsidP="000F4A0A">
      <w:pPr>
        <w:rPr>
          <w:b/>
        </w:rPr>
      </w:pPr>
      <w:r w:rsidRPr="003E7B2E">
        <w:rPr>
          <w:b/>
        </w:rPr>
        <w:t>Unlawful occupant</w:t>
      </w:r>
    </w:p>
    <w:p w14:paraId="5460AD02" w14:textId="77777777" w:rsidR="000F4A0A" w:rsidRDefault="000F4A0A" w:rsidP="000F4A0A">
      <w:r>
        <w:t xml:space="preserve">A person who occupies land without the express or tacit consent of the owner or person in charge, or </w:t>
      </w:r>
      <w:r w:rsidR="003E7B2E">
        <w:t xml:space="preserve">without any other right in law </w:t>
      </w:r>
      <w:r>
        <w:t>to occupy such land</w:t>
      </w:r>
    </w:p>
    <w:p w14:paraId="1BDA06FC" w14:textId="77777777" w:rsidR="000F4A0A" w:rsidRPr="003E7B2E" w:rsidRDefault="000F4A0A" w:rsidP="000F4A0A">
      <w:pPr>
        <w:rPr>
          <w:b/>
        </w:rPr>
      </w:pPr>
      <w:r w:rsidRPr="003E7B2E">
        <w:rPr>
          <w:b/>
        </w:rPr>
        <w:t>Person in charge</w:t>
      </w:r>
    </w:p>
    <w:p w14:paraId="164AC28C" w14:textId="77777777" w:rsidR="000F4A0A" w:rsidRDefault="000F4A0A" w:rsidP="000F4A0A">
      <w:r>
        <w:t>A person who has or at the relevant time had legal authority to give permission to a person to en</w:t>
      </w:r>
      <w:r w:rsidR="003E7B2E">
        <w:t xml:space="preserve">ter or reside upon the land in </w:t>
      </w:r>
      <w:r>
        <w:t>question</w:t>
      </w:r>
    </w:p>
    <w:p w14:paraId="4D1635E6" w14:textId="77777777" w:rsidR="000F4A0A" w:rsidRPr="003E7B2E" w:rsidRDefault="000F4A0A" w:rsidP="000F4A0A">
      <w:pPr>
        <w:rPr>
          <w:b/>
        </w:rPr>
      </w:pPr>
      <w:r w:rsidRPr="003E7B2E">
        <w:rPr>
          <w:b/>
        </w:rPr>
        <w:t>Land</w:t>
      </w:r>
    </w:p>
    <w:p w14:paraId="681E8581" w14:textId="77777777" w:rsidR="000F4A0A" w:rsidRDefault="000F4A0A" w:rsidP="000F4A0A">
      <w:r>
        <w:t>Land includes a portion of land.</w:t>
      </w:r>
    </w:p>
    <w:p w14:paraId="75F4949B" w14:textId="77777777" w:rsidR="000F4A0A" w:rsidRPr="003E7B2E" w:rsidRDefault="000F4A0A" w:rsidP="000F4A0A">
      <w:pPr>
        <w:rPr>
          <w:b/>
        </w:rPr>
      </w:pPr>
      <w:r w:rsidRPr="003E7B2E">
        <w:rPr>
          <w:b/>
        </w:rPr>
        <w:t>Rural development</w:t>
      </w:r>
    </w:p>
    <w:p w14:paraId="42F5E9FB" w14:textId="77777777" w:rsidR="000F4A0A" w:rsidRDefault="000F4A0A" w:rsidP="000F4A0A">
      <w:r>
        <w:t>Those areas falling outside the urban fringe(s) as defined in the Spatial Development Framework of the municipality.</w:t>
      </w:r>
    </w:p>
    <w:p w14:paraId="6F1E1CC5" w14:textId="77777777" w:rsidR="000F4A0A" w:rsidRPr="003E7B2E" w:rsidRDefault="000F4A0A" w:rsidP="000F4A0A">
      <w:pPr>
        <w:rPr>
          <w:b/>
        </w:rPr>
      </w:pPr>
      <w:r w:rsidRPr="003E7B2E">
        <w:rPr>
          <w:b/>
        </w:rPr>
        <w:t>Urban development</w:t>
      </w:r>
    </w:p>
    <w:p w14:paraId="7142A28E" w14:textId="77777777" w:rsidR="000F4A0A" w:rsidRDefault="000F4A0A" w:rsidP="000F4A0A">
      <w:r>
        <w:t>Those areas falling inside the urban fringe(s) as defined in the Spatial Development Framework of the municipality.</w:t>
      </w:r>
    </w:p>
    <w:p w14:paraId="24631E7E" w14:textId="77777777" w:rsidR="000F4A0A" w:rsidRPr="003E7B2E" w:rsidRDefault="000F4A0A" w:rsidP="000F4A0A">
      <w:pPr>
        <w:rPr>
          <w:b/>
        </w:rPr>
      </w:pPr>
      <w:r w:rsidRPr="003E7B2E">
        <w:rPr>
          <w:b/>
        </w:rPr>
        <w:t xml:space="preserve">Sustainable Human settlement </w:t>
      </w:r>
    </w:p>
    <w:p w14:paraId="099599D3" w14:textId="77777777" w:rsidR="000F4A0A" w:rsidRDefault="000F4A0A" w:rsidP="000F4A0A">
      <w:r>
        <w:t>A place designed for a wide variety of developmental needs and activities of humans, which utilise</w:t>
      </w:r>
      <w:r w:rsidR="003E7B2E">
        <w:t xml:space="preserve">s local resources efficiently, </w:t>
      </w:r>
      <w:r>
        <w:t>creates opportunities for people to achieve their full potential and which is convenient, offers c</w:t>
      </w:r>
      <w:r w:rsidR="003E7B2E">
        <w:t xml:space="preserve">hoice and quality and promotes </w:t>
      </w:r>
      <w:r>
        <w:t>equality of access.</w:t>
      </w:r>
    </w:p>
    <w:p w14:paraId="4B3AE328" w14:textId="77777777" w:rsidR="000F4A0A" w:rsidRPr="003E7B2E" w:rsidRDefault="000F4A0A" w:rsidP="000F4A0A">
      <w:pPr>
        <w:rPr>
          <w:b/>
        </w:rPr>
      </w:pPr>
      <w:r w:rsidRPr="003E7B2E">
        <w:rPr>
          <w:b/>
        </w:rPr>
        <w:t>Housing development</w:t>
      </w:r>
    </w:p>
    <w:p w14:paraId="2D295584" w14:textId="77777777" w:rsidR="000F4A0A" w:rsidRDefault="000F4A0A" w:rsidP="000F4A0A">
      <w:r>
        <w:lastRenderedPageBreak/>
        <w:t>The establishment and maintenance of habitable, stable and sustainable public and private reside</w:t>
      </w:r>
      <w:r w:rsidR="003E7B2E">
        <w:t xml:space="preserve">ntial environments that ensure </w:t>
      </w:r>
      <w:r>
        <w:t xml:space="preserve">viable households and communities in areas allowing convenient access to economic opportunities, </w:t>
      </w:r>
      <w:r w:rsidR="003E7B2E">
        <w:t xml:space="preserve">health, educational and social </w:t>
      </w:r>
      <w:r>
        <w:t>amenities in which all citizens of South Africa will, on a progressive basis, have access to permane</w:t>
      </w:r>
      <w:r w:rsidR="003E7B2E">
        <w:t xml:space="preserve">nt residential structures with </w:t>
      </w:r>
      <w:r>
        <w:t>secure tenure, portable water, adequate sanitation facilities and domestic energy supply and which wil</w:t>
      </w:r>
      <w:r w:rsidR="003E7B2E">
        <w:t xml:space="preserve">l ensure internal and external </w:t>
      </w:r>
      <w:r>
        <w:t>privacy and provide adequate p</w:t>
      </w:r>
      <w:r w:rsidR="003E7B2E">
        <w:t xml:space="preserve">rotection against the elements </w:t>
      </w:r>
    </w:p>
    <w:p w14:paraId="25C27695" w14:textId="77777777" w:rsidR="000F4A0A" w:rsidRPr="003E7B2E" w:rsidRDefault="000F4A0A" w:rsidP="000F4A0A">
      <w:pPr>
        <w:rPr>
          <w:b/>
        </w:rPr>
      </w:pPr>
      <w:r w:rsidRPr="003E7B2E">
        <w:rPr>
          <w:b/>
        </w:rPr>
        <w:t xml:space="preserve">Single residential development </w:t>
      </w:r>
    </w:p>
    <w:p w14:paraId="304BEC80" w14:textId="77777777" w:rsidR="000F4A0A" w:rsidRDefault="000F4A0A" w:rsidP="000F4A0A">
      <w:r>
        <w:t>A single residential erf designed to accommodate a single dwelling or duet, with the necessary outbuil</w:t>
      </w:r>
      <w:r w:rsidR="003E7B2E">
        <w:t xml:space="preserve">dings, designed for the use by </w:t>
      </w:r>
      <w:r>
        <w:t>a maximum of two families.</w:t>
      </w:r>
    </w:p>
    <w:p w14:paraId="6BBCB115" w14:textId="77777777" w:rsidR="000F4A0A" w:rsidRPr="003E7B2E" w:rsidRDefault="000F4A0A" w:rsidP="000F4A0A">
      <w:pPr>
        <w:rPr>
          <w:b/>
        </w:rPr>
      </w:pPr>
      <w:r w:rsidRPr="003E7B2E">
        <w:rPr>
          <w:b/>
        </w:rPr>
        <w:t xml:space="preserve">Cluster housing </w:t>
      </w:r>
    </w:p>
    <w:p w14:paraId="40E25084" w14:textId="77777777" w:rsidR="000F4A0A" w:rsidRDefault="000F4A0A" w:rsidP="000F4A0A">
      <w:r>
        <w:t>A multi-residential development that cluster dwellings in a harmonious architectural style and t</w:t>
      </w:r>
      <w:r w:rsidR="003E7B2E">
        <w:t xml:space="preserve">hat accommodates more than one </w:t>
      </w:r>
      <w:r>
        <w:t>family on a single erf and can be in the form of town houses, maisonettes, block of flats, group housing, etc.</w:t>
      </w:r>
    </w:p>
    <w:p w14:paraId="4537A25B" w14:textId="77777777" w:rsidR="000F4A0A" w:rsidRPr="003E7B2E" w:rsidRDefault="000F4A0A" w:rsidP="000F4A0A">
      <w:pPr>
        <w:rPr>
          <w:b/>
        </w:rPr>
      </w:pPr>
      <w:r w:rsidRPr="003E7B2E">
        <w:rPr>
          <w:b/>
        </w:rPr>
        <w:t xml:space="preserve">Greenfield development </w:t>
      </w:r>
    </w:p>
    <w:p w14:paraId="025C6510" w14:textId="77777777" w:rsidR="000F4A0A" w:rsidRDefault="000F4A0A" w:rsidP="000F4A0A">
      <w:r>
        <w:t>The spatial structuring of undeveloped land for human settlement</w:t>
      </w:r>
    </w:p>
    <w:p w14:paraId="2D9DCEC9" w14:textId="77777777" w:rsidR="000F4A0A" w:rsidRPr="003E7B2E" w:rsidRDefault="000F4A0A" w:rsidP="000F4A0A">
      <w:pPr>
        <w:rPr>
          <w:b/>
        </w:rPr>
      </w:pPr>
      <w:r w:rsidRPr="003E7B2E">
        <w:rPr>
          <w:b/>
        </w:rPr>
        <w:t xml:space="preserve">In-situ Upgrading </w:t>
      </w:r>
    </w:p>
    <w:p w14:paraId="1A12C2CD" w14:textId="77777777" w:rsidR="000F4A0A" w:rsidRDefault="000F4A0A" w:rsidP="000F4A0A">
      <w:r>
        <w:t>The progressive upgrading of land informally occupied by humans through intervention by the aut</w:t>
      </w:r>
      <w:r w:rsidR="003E7B2E">
        <w:t xml:space="preserve">horities to create a habitable </w:t>
      </w:r>
      <w:r>
        <w:t>environment</w:t>
      </w:r>
    </w:p>
    <w:p w14:paraId="5CC7EB6B" w14:textId="77777777" w:rsidR="000F4A0A" w:rsidRPr="003E7B2E" w:rsidRDefault="000F4A0A" w:rsidP="000F4A0A">
      <w:pPr>
        <w:rPr>
          <w:b/>
        </w:rPr>
      </w:pPr>
      <w:r w:rsidRPr="003E7B2E">
        <w:rPr>
          <w:b/>
        </w:rPr>
        <w:t xml:space="preserve">Infill Planning </w:t>
      </w:r>
    </w:p>
    <w:p w14:paraId="7C9F4381" w14:textId="77777777" w:rsidR="000F4A0A" w:rsidRDefault="000F4A0A" w:rsidP="000F4A0A">
      <w:r>
        <w:t>Upgrading or developing new developments on open spaces within built-up areas to improve or to be</w:t>
      </w:r>
      <w:r w:rsidR="003E7B2E">
        <w:t xml:space="preserve">tter utilise existing services </w:t>
      </w:r>
      <w:r>
        <w:t>and infrastructure</w:t>
      </w:r>
    </w:p>
    <w:p w14:paraId="04EDB1B0" w14:textId="77777777" w:rsidR="000F4A0A" w:rsidRPr="003E7B2E" w:rsidRDefault="000F4A0A" w:rsidP="000F4A0A">
      <w:pPr>
        <w:rPr>
          <w:b/>
        </w:rPr>
      </w:pPr>
      <w:r w:rsidRPr="003E7B2E">
        <w:rPr>
          <w:b/>
        </w:rPr>
        <w:t>Urban Renewal</w:t>
      </w:r>
    </w:p>
    <w:p w14:paraId="2DC6704D" w14:textId="77777777" w:rsidR="000F4A0A" w:rsidRDefault="000F4A0A" w:rsidP="000F4A0A">
      <w:r>
        <w:t>Improving depressed urban environments to improve investor confidence through channelling new developments to these areas</w:t>
      </w:r>
    </w:p>
    <w:p w14:paraId="30CEF8C4" w14:textId="77777777" w:rsidR="000F4A0A" w:rsidRPr="003E7B2E" w:rsidRDefault="000F4A0A" w:rsidP="000F4A0A">
      <w:pPr>
        <w:rPr>
          <w:b/>
        </w:rPr>
      </w:pPr>
      <w:r w:rsidRPr="003E7B2E">
        <w:rPr>
          <w:b/>
        </w:rPr>
        <w:t>Dwelling</w:t>
      </w:r>
    </w:p>
    <w:p w14:paraId="0F2A32ED" w14:textId="77777777" w:rsidR="000F4A0A" w:rsidRDefault="000F4A0A" w:rsidP="000F4A0A">
      <w:r>
        <w:t>Includes any house, hostel room, hut, shack, flat, apartment, room outbuilding, garage or similar structure whi</w:t>
      </w:r>
      <w:r w:rsidR="003E7B2E">
        <w:t xml:space="preserve">ch is leased, as well as </w:t>
      </w:r>
      <w:r>
        <w:t>any storeroom, outbuilding, garage or demarcated parking space which is leased as part of the lease</w:t>
      </w:r>
    </w:p>
    <w:p w14:paraId="60F058A8" w14:textId="77777777" w:rsidR="000F4A0A" w:rsidRPr="003E7B2E" w:rsidRDefault="000F4A0A" w:rsidP="000F4A0A">
      <w:pPr>
        <w:rPr>
          <w:b/>
        </w:rPr>
      </w:pPr>
      <w:r w:rsidRPr="003E7B2E">
        <w:rPr>
          <w:b/>
        </w:rPr>
        <w:t>Tenant</w:t>
      </w:r>
    </w:p>
    <w:p w14:paraId="7F860576" w14:textId="77777777" w:rsidR="000F4A0A" w:rsidRDefault="000F4A0A" w:rsidP="000F4A0A">
      <w:r>
        <w:t>The lessee of a dwelling which is leased by a landlord</w:t>
      </w:r>
    </w:p>
    <w:p w14:paraId="538C774D" w14:textId="77777777" w:rsidR="000F4A0A" w:rsidRPr="003E7B2E" w:rsidRDefault="000F4A0A" w:rsidP="000F4A0A">
      <w:pPr>
        <w:rPr>
          <w:b/>
        </w:rPr>
      </w:pPr>
      <w:r w:rsidRPr="003E7B2E">
        <w:rPr>
          <w:b/>
        </w:rPr>
        <w:lastRenderedPageBreak/>
        <w:t>Lease</w:t>
      </w:r>
    </w:p>
    <w:p w14:paraId="4EC9B37E" w14:textId="77777777" w:rsidR="000F4A0A" w:rsidRDefault="000F4A0A" w:rsidP="000F4A0A">
      <w:r>
        <w:t>An agreement of lease concluded between a tenant and a landlord in respect of a dwelling for housing purposes</w:t>
      </w:r>
    </w:p>
    <w:p w14:paraId="2AF7BF8B" w14:textId="77777777" w:rsidR="000F4A0A" w:rsidRPr="003E7B2E" w:rsidRDefault="000F4A0A" w:rsidP="000F4A0A">
      <w:pPr>
        <w:rPr>
          <w:b/>
        </w:rPr>
      </w:pPr>
      <w:r w:rsidRPr="003E7B2E">
        <w:rPr>
          <w:b/>
        </w:rPr>
        <w:t>Allocate</w:t>
      </w:r>
    </w:p>
    <w:p w14:paraId="7D7BF802" w14:textId="77777777" w:rsidR="000F4A0A" w:rsidRDefault="000F4A0A" w:rsidP="000F4A0A">
      <w:r>
        <w:t>To assign a specific right to a housing applicant to access municipal rental accommodation, gove</w:t>
      </w:r>
      <w:r w:rsidR="003E7B2E">
        <w:t xml:space="preserve">rnment subsidised housing or a </w:t>
      </w:r>
      <w:r>
        <w:t>serviced site</w:t>
      </w:r>
    </w:p>
    <w:p w14:paraId="17E64DA1" w14:textId="77777777" w:rsidR="000F4A0A" w:rsidRPr="003E7B2E" w:rsidRDefault="000F4A0A" w:rsidP="000F4A0A">
      <w:pPr>
        <w:rPr>
          <w:b/>
        </w:rPr>
      </w:pPr>
      <w:r w:rsidRPr="003E7B2E">
        <w:rPr>
          <w:b/>
        </w:rPr>
        <w:t>MEC</w:t>
      </w:r>
    </w:p>
    <w:p w14:paraId="793CD85A" w14:textId="77777777" w:rsidR="000F4A0A" w:rsidRDefault="000F4A0A" w:rsidP="000F4A0A">
      <w:r>
        <w:t>Member of the Executive Council of the Free State Province responsible for housing matters</w:t>
      </w:r>
    </w:p>
    <w:p w14:paraId="2E44DDBF" w14:textId="77777777" w:rsidR="000F4A0A" w:rsidRPr="003E7B2E" w:rsidRDefault="000F4A0A" w:rsidP="000F4A0A">
      <w:pPr>
        <w:rPr>
          <w:b/>
        </w:rPr>
      </w:pPr>
      <w:r w:rsidRPr="003E7B2E">
        <w:rPr>
          <w:b/>
        </w:rPr>
        <w:t>Housing Database</w:t>
      </w:r>
    </w:p>
    <w:p w14:paraId="22FBB557" w14:textId="77777777" w:rsidR="009D25A7" w:rsidRDefault="000F4A0A" w:rsidP="000F4A0A">
      <w:r>
        <w:t>A computerised storage of information about the prof</w:t>
      </w:r>
      <w:r w:rsidR="003E7B2E">
        <w:t>ile of the residents of Matatiele</w:t>
      </w:r>
      <w:r>
        <w:t>, their residentia</w:t>
      </w:r>
      <w:r w:rsidR="0083170C">
        <w:t xml:space="preserve">l sites, type of dwellings and </w:t>
      </w:r>
      <w:r>
        <w:t xml:space="preserve">municipal services provided including applications for rental and subsidised housing as well as </w:t>
      </w:r>
      <w:r w:rsidR="0083170C">
        <w:t>applications for serviced sites</w:t>
      </w:r>
    </w:p>
    <w:p w14:paraId="2D6892FD" w14:textId="77777777" w:rsidR="00704755" w:rsidRDefault="00704755" w:rsidP="000F4A0A">
      <w:pPr>
        <w:rPr>
          <w:b/>
        </w:rPr>
      </w:pPr>
    </w:p>
    <w:tbl>
      <w:tblPr>
        <w:tblStyle w:val="TableGrid"/>
        <w:tblW w:w="0" w:type="auto"/>
        <w:tblLook w:val="04A0" w:firstRow="1" w:lastRow="0" w:firstColumn="1" w:lastColumn="0" w:noHBand="0" w:noVBand="1"/>
      </w:tblPr>
      <w:tblGrid>
        <w:gridCol w:w="9016"/>
      </w:tblGrid>
      <w:tr w:rsidR="00E52F5D" w:rsidRPr="00E52F5D" w14:paraId="4B5D73DB" w14:textId="77777777" w:rsidTr="00E52F5D">
        <w:tc>
          <w:tcPr>
            <w:tcW w:w="9016" w:type="dxa"/>
          </w:tcPr>
          <w:p w14:paraId="1FDBB939" w14:textId="77777777" w:rsidR="00E52F5D" w:rsidRPr="00E52F5D" w:rsidRDefault="00AF0140" w:rsidP="00AF0140">
            <w:pPr>
              <w:rPr>
                <w:b/>
              </w:rPr>
            </w:pPr>
            <w:r>
              <w:rPr>
                <w:b/>
              </w:rPr>
              <w:t>5.Statement</w:t>
            </w:r>
          </w:p>
        </w:tc>
      </w:tr>
    </w:tbl>
    <w:p w14:paraId="5B328295" w14:textId="77777777" w:rsidR="000F4A0A" w:rsidRDefault="0026406A" w:rsidP="000F4A0A">
      <w:proofErr w:type="gramStart"/>
      <w:r>
        <w:t xml:space="preserve">It </w:t>
      </w:r>
      <w:r w:rsidR="000F4A0A">
        <w:t xml:space="preserve"> has</w:t>
      </w:r>
      <w:proofErr w:type="gramEnd"/>
      <w:r w:rsidR="000F4A0A">
        <w:t xml:space="preserve"> </w:t>
      </w:r>
      <w:r>
        <w:t xml:space="preserve">been </w:t>
      </w:r>
      <w:r w:rsidR="00895F88">
        <w:t xml:space="preserve">an observation </w:t>
      </w:r>
      <w:r w:rsidR="000F4A0A">
        <w:t>that there is confusion, bias and favouritism in the allocation of ho</w:t>
      </w:r>
      <w:r w:rsidR="0083170C">
        <w:t xml:space="preserve">uses. There is also widespread </w:t>
      </w:r>
      <w:r w:rsidR="000F4A0A">
        <w:t xml:space="preserve">dissatisfaction around queue-jumping. </w:t>
      </w:r>
      <w:r>
        <w:t xml:space="preserve">There is also an observation </w:t>
      </w:r>
      <w:r w:rsidR="000F4A0A">
        <w:t xml:space="preserve">that many people do not understand </w:t>
      </w:r>
      <w:r w:rsidR="00FA549B">
        <w:t>the procedure for applying for</w:t>
      </w:r>
      <w:r w:rsidR="000F4A0A">
        <w:t xml:space="preserve"> government subsidy houses.</w:t>
      </w:r>
      <w:r>
        <w:t xml:space="preserve"> A</w:t>
      </w:r>
      <w:r w:rsidR="000F4A0A">
        <w:t>llocatio</w:t>
      </w:r>
      <w:r w:rsidR="00FA549B">
        <w:t>n procedures for</w:t>
      </w:r>
      <w:r w:rsidR="000F4A0A">
        <w:t xml:space="preserve"> subsidy houses should be transparent and accessible </w:t>
      </w:r>
      <w:r w:rsidR="0083170C">
        <w:t>to all the residents of Matatiele</w:t>
      </w:r>
      <w:r w:rsidR="000F4A0A">
        <w:t>. There is also need to balance the racial question in th</w:t>
      </w:r>
      <w:r w:rsidR="00FA549B">
        <w:t xml:space="preserve">e allocation of </w:t>
      </w:r>
      <w:r>
        <w:t>Reconstruction and Development Programme (</w:t>
      </w:r>
      <w:r w:rsidR="00FA549B" w:rsidRPr="0026406A">
        <w:t>R</w:t>
      </w:r>
      <w:r w:rsidRPr="0026406A">
        <w:t>DP)</w:t>
      </w:r>
      <w:r w:rsidR="000F4A0A" w:rsidRPr="0026406A">
        <w:t xml:space="preserve"> </w:t>
      </w:r>
      <w:r w:rsidR="000F4A0A">
        <w:t>houses. On the other</w:t>
      </w:r>
      <w:r w:rsidR="000F1E67">
        <w:t xml:space="preserve"> side the </w:t>
      </w:r>
      <w:r w:rsidR="00895F88">
        <w:t xml:space="preserve">provision and </w:t>
      </w:r>
      <w:r w:rsidR="000F1E67">
        <w:t xml:space="preserve">maintenance of </w:t>
      </w:r>
      <w:r w:rsidR="000F1E67" w:rsidRPr="00AE3A89">
        <w:t>R</w:t>
      </w:r>
      <w:r w:rsidRPr="00AE3A89">
        <w:t xml:space="preserve">DP </w:t>
      </w:r>
      <w:proofErr w:type="gramStart"/>
      <w:r w:rsidRPr="00AE3A89">
        <w:t xml:space="preserve">houses </w:t>
      </w:r>
      <w:r w:rsidR="000F1E67" w:rsidRPr="00AE3A89">
        <w:t xml:space="preserve"> </w:t>
      </w:r>
      <w:r w:rsidR="0083170C">
        <w:t>is</w:t>
      </w:r>
      <w:proofErr w:type="gramEnd"/>
      <w:r w:rsidR="0083170C">
        <w:t xml:space="preserve"> not adequate. </w:t>
      </w:r>
      <w:r w:rsidR="000F4A0A">
        <w:t xml:space="preserve">While the primary focus of this policy is to regulate allocation of </w:t>
      </w:r>
      <w:r w:rsidRPr="00AE3A89">
        <w:t>RDPs</w:t>
      </w:r>
      <w:r w:rsidR="000F1E67" w:rsidRPr="000F1E67">
        <w:rPr>
          <w:color w:val="FF0000"/>
        </w:rPr>
        <w:t xml:space="preserve"> </w:t>
      </w:r>
      <w:r w:rsidR="0083170C">
        <w:t xml:space="preserve">as well as government </w:t>
      </w:r>
      <w:r w:rsidR="000F4A0A">
        <w:t xml:space="preserve">subsidised housing, allocation of sites in tribal areas shall happen within the framework of </w:t>
      </w:r>
      <w:r w:rsidR="0083170C">
        <w:t xml:space="preserve">the Traditional Leadership and </w:t>
      </w:r>
      <w:r w:rsidR="000F4A0A">
        <w:t>Go</w:t>
      </w:r>
      <w:r w:rsidR="0083170C">
        <w:t>vernance Framework Act of 2003.</w:t>
      </w:r>
      <w:r w:rsidR="000F4A0A">
        <w:t xml:space="preserve"> </w:t>
      </w:r>
    </w:p>
    <w:tbl>
      <w:tblPr>
        <w:tblStyle w:val="TableGrid"/>
        <w:tblW w:w="0" w:type="auto"/>
        <w:tblLook w:val="04A0" w:firstRow="1" w:lastRow="0" w:firstColumn="1" w:lastColumn="0" w:noHBand="0" w:noVBand="1"/>
      </w:tblPr>
      <w:tblGrid>
        <w:gridCol w:w="9016"/>
      </w:tblGrid>
      <w:tr w:rsidR="00704755" w:rsidRPr="00704755" w14:paraId="12690559" w14:textId="77777777" w:rsidTr="00704755">
        <w:tc>
          <w:tcPr>
            <w:tcW w:w="9016" w:type="dxa"/>
          </w:tcPr>
          <w:p w14:paraId="3BC868CB" w14:textId="77777777" w:rsidR="00704755" w:rsidRPr="00704755" w:rsidRDefault="00AF0140" w:rsidP="0099782E">
            <w:pPr>
              <w:rPr>
                <w:b/>
              </w:rPr>
            </w:pPr>
            <w:r>
              <w:rPr>
                <w:b/>
              </w:rPr>
              <w:t>6</w:t>
            </w:r>
            <w:r w:rsidR="00704755" w:rsidRPr="00704755">
              <w:rPr>
                <w:b/>
              </w:rPr>
              <w:t xml:space="preserve"> Policy Objectives</w:t>
            </w:r>
          </w:p>
        </w:tc>
      </w:tr>
    </w:tbl>
    <w:p w14:paraId="61FED363" w14:textId="77777777" w:rsidR="000F4A0A" w:rsidRDefault="000F4A0A" w:rsidP="000F4A0A">
      <w:r>
        <w:t>2.2.1 Promotion of equa</w:t>
      </w:r>
      <w:r w:rsidR="0083170C">
        <w:t>l access to housing for Matatiele</w:t>
      </w:r>
      <w:r>
        <w:t xml:space="preserve"> residents</w:t>
      </w:r>
    </w:p>
    <w:p w14:paraId="080075AE" w14:textId="77777777" w:rsidR="000F4A0A" w:rsidRDefault="000F4A0A" w:rsidP="000F4A0A">
      <w:r>
        <w:t>2.2.2 Transparency</w:t>
      </w:r>
    </w:p>
    <w:p w14:paraId="14AF393A" w14:textId="77777777" w:rsidR="000F4A0A" w:rsidRDefault="000F4A0A" w:rsidP="000F4A0A">
      <w:r>
        <w:t>2.2.3 Prevention of unfair discrimination</w:t>
      </w:r>
    </w:p>
    <w:p w14:paraId="21333592" w14:textId="77777777" w:rsidR="000F4A0A" w:rsidRDefault="000F4A0A" w:rsidP="000F4A0A">
      <w:r>
        <w:t>2.2.4 Promotion</w:t>
      </w:r>
      <w:r w:rsidR="00E52F5D">
        <w:t xml:space="preserve"> of fair administrative justice</w:t>
      </w:r>
    </w:p>
    <w:p w14:paraId="449AF12A" w14:textId="77777777" w:rsidR="000F4A0A" w:rsidRDefault="00E52F5D" w:rsidP="000F4A0A">
      <w:r>
        <w:t xml:space="preserve">2.2.5 </w:t>
      </w:r>
      <w:r w:rsidR="000F4A0A">
        <w:t>Apply the principle of “first come first serve”</w:t>
      </w:r>
    </w:p>
    <w:p w14:paraId="0722AAE8" w14:textId="77777777" w:rsidR="00895F88" w:rsidRDefault="00E52F5D" w:rsidP="000F4A0A">
      <w:r>
        <w:t>2.2.6</w:t>
      </w:r>
      <w:r w:rsidR="000F4A0A">
        <w:t xml:space="preserve"> Proper reco</w:t>
      </w:r>
      <w:r w:rsidR="00A955C3">
        <w:t>rding of all housing applicants</w:t>
      </w:r>
    </w:p>
    <w:p w14:paraId="5803472B" w14:textId="77777777" w:rsidR="00A955C3" w:rsidRDefault="00A955C3" w:rsidP="000F4A0A"/>
    <w:p w14:paraId="10CE2201" w14:textId="77777777" w:rsidR="00895F88" w:rsidRPr="00A955C3" w:rsidRDefault="00AF0140" w:rsidP="000F4A0A">
      <w:pPr>
        <w:rPr>
          <w:b/>
        </w:rPr>
      </w:pPr>
      <w:r>
        <w:rPr>
          <w:b/>
        </w:rPr>
        <w:lastRenderedPageBreak/>
        <w:t xml:space="preserve">7. </w:t>
      </w:r>
      <w:r w:rsidR="00802005" w:rsidRPr="00A955C3">
        <w:rPr>
          <w:b/>
        </w:rPr>
        <w:t xml:space="preserve">Processes </w:t>
      </w:r>
      <w:r w:rsidR="00895F88" w:rsidRPr="00A955C3">
        <w:rPr>
          <w:b/>
        </w:rPr>
        <w:t xml:space="preserve">to be followed for obtaining </w:t>
      </w:r>
      <w:r w:rsidR="00802005" w:rsidRPr="00A955C3">
        <w:rPr>
          <w:b/>
        </w:rPr>
        <w:t xml:space="preserve">RDP </w:t>
      </w:r>
      <w:r w:rsidR="00895F88" w:rsidRPr="00A955C3">
        <w:rPr>
          <w:b/>
        </w:rPr>
        <w:t>housing</w:t>
      </w:r>
    </w:p>
    <w:p w14:paraId="4EFB2A9F" w14:textId="77777777" w:rsidR="00802005" w:rsidRDefault="00802005" w:rsidP="00802005">
      <w:pPr>
        <w:pStyle w:val="ListParagraph"/>
        <w:numPr>
          <w:ilvl w:val="0"/>
          <w:numId w:val="2"/>
        </w:numPr>
      </w:pPr>
      <w:r>
        <w:t xml:space="preserve">Compilation of </w:t>
      </w:r>
      <w:r w:rsidR="00807E17">
        <w:t>National Housing</w:t>
      </w:r>
      <w:r>
        <w:t xml:space="preserve"> Needs Registry</w:t>
      </w:r>
      <w:r w:rsidR="00807E17">
        <w:t>-NHNR</w:t>
      </w:r>
      <w:r>
        <w:t xml:space="preserve"> (all wards must collect data on households in need of housing and other forms of assistance such as subsidies or land</w:t>
      </w:r>
    </w:p>
    <w:p w14:paraId="149F00B0" w14:textId="77777777" w:rsidR="00802005" w:rsidRDefault="00807E17" w:rsidP="00802005">
      <w:pPr>
        <w:pStyle w:val="ListParagraph"/>
        <w:numPr>
          <w:ilvl w:val="0"/>
          <w:numId w:val="2"/>
        </w:numPr>
      </w:pPr>
      <w:r>
        <w:t>The information is captured on the system (NHNR)</w:t>
      </w:r>
    </w:p>
    <w:p w14:paraId="32EA1B22" w14:textId="77777777" w:rsidR="00807E17" w:rsidRDefault="00807E17" w:rsidP="00802005">
      <w:pPr>
        <w:pStyle w:val="ListParagraph"/>
        <w:numPr>
          <w:ilvl w:val="0"/>
          <w:numId w:val="2"/>
        </w:numPr>
      </w:pPr>
      <w:r>
        <w:t>Approval processes by Department of Human Settlements (Provincial)</w:t>
      </w:r>
    </w:p>
    <w:p w14:paraId="5A1FADDC" w14:textId="77777777" w:rsidR="00807E17" w:rsidRDefault="00807E17" w:rsidP="00802005">
      <w:pPr>
        <w:pStyle w:val="ListParagraph"/>
        <w:numPr>
          <w:ilvl w:val="0"/>
          <w:numId w:val="2"/>
        </w:numPr>
      </w:pPr>
      <w:r>
        <w:t xml:space="preserve">Verification on door to door assessment </w:t>
      </w:r>
    </w:p>
    <w:p w14:paraId="0C5DA7D8" w14:textId="77777777" w:rsidR="00807E17" w:rsidRDefault="00807E17" w:rsidP="00802005">
      <w:pPr>
        <w:pStyle w:val="ListParagraph"/>
        <w:numPr>
          <w:ilvl w:val="0"/>
          <w:numId w:val="2"/>
        </w:numPr>
      </w:pPr>
      <w:r>
        <w:t xml:space="preserve">Social Facilitation: Consumer Education </w:t>
      </w:r>
    </w:p>
    <w:p w14:paraId="7FFCB18D" w14:textId="77777777" w:rsidR="00807E17" w:rsidRDefault="00807E17" w:rsidP="00802005">
      <w:pPr>
        <w:pStyle w:val="ListParagraph"/>
        <w:numPr>
          <w:ilvl w:val="0"/>
          <w:numId w:val="2"/>
        </w:numPr>
      </w:pPr>
      <w:r>
        <w:t xml:space="preserve">Beneficiary Administration </w:t>
      </w:r>
    </w:p>
    <w:p w14:paraId="1C34753F" w14:textId="77777777" w:rsidR="00807E17" w:rsidRDefault="00807E17" w:rsidP="00802005">
      <w:pPr>
        <w:pStyle w:val="ListParagraph"/>
        <w:numPr>
          <w:ilvl w:val="0"/>
          <w:numId w:val="2"/>
        </w:numPr>
      </w:pPr>
      <w:r>
        <w:t xml:space="preserve">Capturing on the Housing Subsidy System (HSS) </w:t>
      </w:r>
    </w:p>
    <w:p w14:paraId="2382B1A7" w14:textId="77777777" w:rsidR="00807E17" w:rsidRDefault="00807E17" w:rsidP="00807E17">
      <w:pPr>
        <w:pStyle w:val="ListParagraph"/>
        <w:numPr>
          <w:ilvl w:val="0"/>
          <w:numId w:val="2"/>
        </w:numPr>
      </w:pPr>
      <w:r>
        <w:t xml:space="preserve">Approval </w:t>
      </w:r>
    </w:p>
    <w:p w14:paraId="67E61D3F" w14:textId="77777777" w:rsidR="00807E17" w:rsidRDefault="00A955C3" w:rsidP="00807E17">
      <w:pPr>
        <w:pStyle w:val="ListParagraph"/>
        <w:numPr>
          <w:ilvl w:val="0"/>
          <w:numId w:val="2"/>
        </w:numPr>
      </w:pPr>
      <w:r>
        <w:t xml:space="preserve">Technical Processes </w:t>
      </w:r>
      <w:r w:rsidR="001D134F">
        <w:t>(</w:t>
      </w:r>
      <w:proofErr w:type="spellStart"/>
      <w:r w:rsidR="001D134F">
        <w:t>e.g</w:t>
      </w:r>
      <w:proofErr w:type="spellEnd"/>
      <w:r w:rsidR="001D134F">
        <w:t xml:space="preserve"> relevant </w:t>
      </w:r>
      <w:proofErr w:type="spellStart"/>
      <w:proofErr w:type="gramStart"/>
      <w:r w:rsidR="001D134F">
        <w:t>studies,surveys</w:t>
      </w:r>
      <w:proofErr w:type="spellEnd"/>
      <w:proofErr w:type="gramEnd"/>
      <w:r w:rsidR="001D134F">
        <w:t>)</w:t>
      </w:r>
    </w:p>
    <w:p w14:paraId="01FCE1F7" w14:textId="77777777" w:rsidR="00A955C3" w:rsidRDefault="00D55774" w:rsidP="00807E17">
      <w:pPr>
        <w:pStyle w:val="ListParagraph"/>
        <w:numPr>
          <w:ilvl w:val="0"/>
          <w:numId w:val="2"/>
        </w:numPr>
      </w:pPr>
      <w:r>
        <w:t>Construction</w:t>
      </w:r>
    </w:p>
    <w:p w14:paraId="5D757FAB" w14:textId="77777777" w:rsidR="00861524" w:rsidRDefault="00D55774" w:rsidP="00861524">
      <w:pPr>
        <w:pStyle w:val="ListParagraph"/>
        <w:numPr>
          <w:ilvl w:val="0"/>
          <w:numId w:val="2"/>
        </w:numPr>
      </w:pPr>
      <w:r>
        <w:t xml:space="preserve">Handover the houses to Beneficiaries </w:t>
      </w:r>
    </w:p>
    <w:p w14:paraId="7FAFB323" w14:textId="77777777" w:rsidR="00861524" w:rsidRDefault="001D134F" w:rsidP="00861524">
      <w:pPr>
        <w:pStyle w:val="ListParagraph"/>
        <w:numPr>
          <w:ilvl w:val="0"/>
          <w:numId w:val="2"/>
        </w:numPr>
      </w:pPr>
      <w:r>
        <w:t>Consumer education (beneficiaries)</w:t>
      </w:r>
    </w:p>
    <w:p w14:paraId="12784BC4" w14:textId="77777777" w:rsidR="00861524" w:rsidRDefault="00861524" w:rsidP="00861524"/>
    <w:p w14:paraId="2BFF5008" w14:textId="77777777" w:rsidR="00861524" w:rsidRDefault="00861524" w:rsidP="00861524"/>
    <w:p w14:paraId="7CAE14B9" w14:textId="77777777" w:rsidR="00861524" w:rsidRPr="00167753" w:rsidRDefault="00861524" w:rsidP="00861524">
      <w:r w:rsidRPr="00861524">
        <w:rPr>
          <w:b/>
          <w:bCs/>
        </w:rPr>
        <w:t xml:space="preserve"> </w:t>
      </w:r>
      <w:r w:rsidRPr="00167753">
        <w:rPr>
          <w:b/>
          <w:bCs/>
        </w:rPr>
        <w:t>SUBSIDY VARIATION FOR EXTRAODINARY DEVELOPMENT CONDITIONS AND DISABLED PEOPLE</w:t>
      </w:r>
      <w:r w:rsidRPr="00167753">
        <w:br/>
        <w:t xml:space="preserve">In order to ensure that housing units delivered through the National Housing Scheme are adjusted to accommodate the special housing needs of a disabled beneficiary (or a member of the beneficiary household) to enable them to live independently, certain additions/alterations are necessary. The developer will therefore </w:t>
      </w:r>
      <w:proofErr w:type="gramStart"/>
      <w:r w:rsidRPr="00167753">
        <w:t>submit an application</w:t>
      </w:r>
      <w:proofErr w:type="gramEnd"/>
      <w:r w:rsidRPr="00167753">
        <w:t xml:space="preserve"> for the adjustment of the subsidy amount for extraordinary development conditions on the applicable form with all relevant information (e.g. proof of disabilities) to enable the decision-making authority to evaluate the application. The MEC may require additional information before the final decision can be conveyed to the Developer.</w:t>
      </w:r>
    </w:p>
    <w:p w14:paraId="3D5E0AE6" w14:textId="77777777" w:rsidR="00861524" w:rsidRPr="00167753" w:rsidRDefault="00861524" w:rsidP="00861524">
      <w:r w:rsidRPr="00167753">
        <w:br/>
        <w:t>Government cares for people with disabilities. Thus, those who qualify for a housing subsidy will receive additional amounts to improve their houses with special additions such as paving and ramps to the outside doors, grab rails in bathrooms, kick plates on doors and visible door bells for the deaf.</w:t>
      </w:r>
      <w:r w:rsidRPr="00167753">
        <w:br/>
      </w:r>
    </w:p>
    <w:p w14:paraId="5BD4DF9C" w14:textId="77777777" w:rsidR="001D134F" w:rsidRDefault="001D134F" w:rsidP="00861524"/>
    <w:p w14:paraId="10935D82" w14:textId="77777777" w:rsidR="00861524" w:rsidRDefault="00861524" w:rsidP="00861524"/>
    <w:p w14:paraId="0077050B" w14:textId="77777777" w:rsidR="00861524" w:rsidRDefault="00861524" w:rsidP="00861524"/>
    <w:p w14:paraId="71092F0A" w14:textId="77777777" w:rsidR="00861524" w:rsidRDefault="00861524" w:rsidP="00861524">
      <w:pPr>
        <w:pStyle w:val="ListParagraph"/>
      </w:pPr>
    </w:p>
    <w:p w14:paraId="085E8DBF" w14:textId="77777777" w:rsidR="00861524" w:rsidRPr="00167753" w:rsidRDefault="00B97809" w:rsidP="00861524">
      <w:r>
        <w:rPr>
          <w:b/>
          <w:bCs/>
        </w:rPr>
        <w:t xml:space="preserve">8. </w:t>
      </w:r>
      <w:r w:rsidR="00861524" w:rsidRPr="00167753">
        <w:rPr>
          <w:b/>
          <w:bCs/>
        </w:rPr>
        <w:t>QUALIFICATION CRITERIA</w:t>
      </w:r>
      <w:r w:rsidR="00861524" w:rsidRPr="00167753">
        <w:br/>
        <w:t>WHO QUALIFIES</w:t>
      </w:r>
      <w:r w:rsidR="00861524">
        <w:t xml:space="preserve"> FOR SUBSIDIES (including RDP)</w:t>
      </w:r>
      <w:r w:rsidR="00861524" w:rsidRPr="00167753">
        <w:t>?</w:t>
      </w:r>
      <w:r w:rsidR="00861524" w:rsidRPr="00167753">
        <w:br/>
        <w:t>To qualify you must:</w:t>
      </w:r>
    </w:p>
    <w:p w14:paraId="2E7081D3" w14:textId="77777777" w:rsidR="00861524" w:rsidRPr="00167753" w:rsidRDefault="00861524" w:rsidP="00861524">
      <w:pPr>
        <w:numPr>
          <w:ilvl w:val="0"/>
          <w:numId w:val="6"/>
        </w:numPr>
      </w:pPr>
      <w:r w:rsidRPr="00167753">
        <w:t>Be a South African citizen.</w:t>
      </w:r>
    </w:p>
    <w:p w14:paraId="2D31404A" w14:textId="77777777" w:rsidR="00861524" w:rsidRPr="00167753" w:rsidRDefault="00861524" w:rsidP="00861524">
      <w:pPr>
        <w:numPr>
          <w:ilvl w:val="0"/>
          <w:numId w:val="6"/>
        </w:numPr>
      </w:pPr>
      <w:r w:rsidRPr="00167753">
        <w:t>Be contractually capable.</w:t>
      </w:r>
    </w:p>
    <w:p w14:paraId="557C190B" w14:textId="77777777" w:rsidR="00861524" w:rsidRPr="00167753" w:rsidRDefault="00861524" w:rsidP="00861524">
      <w:pPr>
        <w:numPr>
          <w:ilvl w:val="0"/>
          <w:numId w:val="6"/>
        </w:numPr>
      </w:pPr>
      <w:r w:rsidRPr="00167753">
        <w:t>Be married or habitually cohabit with a partner.</w:t>
      </w:r>
    </w:p>
    <w:p w14:paraId="14D9A3C0" w14:textId="77777777" w:rsidR="00861524" w:rsidRPr="00167753" w:rsidRDefault="00861524" w:rsidP="00861524">
      <w:pPr>
        <w:numPr>
          <w:ilvl w:val="0"/>
          <w:numId w:val="6"/>
        </w:numPr>
      </w:pPr>
      <w:r w:rsidRPr="00167753">
        <w:t>Be single and have financial dependants.</w:t>
      </w:r>
    </w:p>
    <w:p w14:paraId="7C6BADAD" w14:textId="77777777" w:rsidR="00861524" w:rsidRPr="00167753" w:rsidRDefault="00861524" w:rsidP="00861524">
      <w:pPr>
        <w:numPr>
          <w:ilvl w:val="0"/>
          <w:numId w:val="6"/>
        </w:numPr>
      </w:pPr>
      <w:r w:rsidRPr="00167753">
        <w:t xml:space="preserve">Be a </w:t>
      </w:r>
      <w:proofErr w:type="gramStart"/>
      <w:r w:rsidRPr="00167753">
        <w:t>first time</w:t>
      </w:r>
      <w:proofErr w:type="gramEnd"/>
      <w:r w:rsidRPr="00167753">
        <w:t xml:space="preserve"> government subsidy recipient.</w:t>
      </w:r>
    </w:p>
    <w:p w14:paraId="49F2B724" w14:textId="77777777" w:rsidR="00861524" w:rsidRPr="00167753" w:rsidRDefault="00861524" w:rsidP="00861524">
      <w:pPr>
        <w:numPr>
          <w:ilvl w:val="0"/>
          <w:numId w:val="6"/>
        </w:numPr>
      </w:pPr>
      <w:r w:rsidRPr="00167753">
        <w:t xml:space="preserve">Be a </w:t>
      </w:r>
      <w:proofErr w:type="gramStart"/>
      <w:r w:rsidRPr="00167753">
        <w:t>first time</w:t>
      </w:r>
      <w:proofErr w:type="gramEnd"/>
      <w:r w:rsidRPr="00167753">
        <w:t xml:space="preserve"> home owner.</w:t>
      </w:r>
    </w:p>
    <w:p w14:paraId="7F68AC20" w14:textId="77777777" w:rsidR="00861524" w:rsidRPr="00167753" w:rsidRDefault="00861524" w:rsidP="00861524">
      <w:pPr>
        <w:numPr>
          <w:ilvl w:val="0"/>
          <w:numId w:val="6"/>
        </w:numPr>
      </w:pPr>
      <w:r w:rsidRPr="00167753">
        <w:t>Single Military Veterans without financial dependant.</w:t>
      </w:r>
    </w:p>
    <w:p w14:paraId="6DA055D6" w14:textId="77777777" w:rsidR="00861524" w:rsidRPr="00167753" w:rsidRDefault="00861524" w:rsidP="00861524">
      <w:pPr>
        <w:numPr>
          <w:ilvl w:val="0"/>
          <w:numId w:val="6"/>
        </w:numPr>
      </w:pPr>
      <w:r w:rsidRPr="00167753">
        <w:t>Single aged persons without financial dependant.</w:t>
      </w:r>
    </w:p>
    <w:p w14:paraId="3B09E9A7" w14:textId="77777777" w:rsidR="001D134F" w:rsidRDefault="001D134F" w:rsidP="006A017E"/>
    <w:p w14:paraId="06558FB3" w14:textId="77777777" w:rsidR="006A017E" w:rsidRDefault="001066EB" w:rsidP="006A017E">
      <w:r>
        <w:t xml:space="preserve">9. </w:t>
      </w:r>
      <w:r w:rsidR="006A017E">
        <w:t>SELECTION CRITERIA FOR RDP HOUSES</w:t>
      </w:r>
    </w:p>
    <w:p w14:paraId="1B768C50" w14:textId="77777777" w:rsidR="006A017E" w:rsidRDefault="006A017E" w:rsidP="006A017E">
      <w:pPr>
        <w:pStyle w:val="ListParagraph"/>
        <w:numPr>
          <w:ilvl w:val="0"/>
          <w:numId w:val="4"/>
        </w:numPr>
      </w:pPr>
      <w:r>
        <w:t>Destitute</w:t>
      </w:r>
    </w:p>
    <w:p w14:paraId="2DF19B13" w14:textId="77777777" w:rsidR="006A017E" w:rsidRDefault="006A017E" w:rsidP="006A017E">
      <w:pPr>
        <w:pStyle w:val="ListParagraph"/>
        <w:numPr>
          <w:ilvl w:val="0"/>
          <w:numId w:val="4"/>
        </w:numPr>
      </w:pPr>
      <w:r>
        <w:t>Disabled</w:t>
      </w:r>
    </w:p>
    <w:p w14:paraId="28D702B8" w14:textId="77777777" w:rsidR="006A017E" w:rsidRDefault="006A017E" w:rsidP="006A017E">
      <w:pPr>
        <w:pStyle w:val="ListParagraph"/>
        <w:numPr>
          <w:ilvl w:val="0"/>
          <w:numId w:val="4"/>
        </w:numPr>
      </w:pPr>
      <w:r>
        <w:t>HIV&amp;AIDS</w:t>
      </w:r>
    </w:p>
    <w:p w14:paraId="5B900603" w14:textId="77777777" w:rsidR="006A017E" w:rsidRDefault="006A017E" w:rsidP="006A017E">
      <w:pPr>
        <w:pStyle w:val="ListParagraph"/>
        <w:numPr>
          <w:ilvl w:val="0"/>
          <w:numId w:val="4"/>
        </w:numPr>
      </w:pPr>
      <w:r>
        <w:t>Child-headed households</w:t>
      </w:r>
    </w:p>
    <w:p w14:paraId="3F4391A2" w14:textId="77777777" w:rsidR="006A017E" w:rsidRDefault="006A017E" w:rsidP="006A017E">
      <w:pPr>
        <w:pStyle w:val="ListParagraph"/>
        <w:numPr>
          <w:ilvl w:val="0"/>
          <w:numId w:val="4"/>
        </w:numPr>
      </w:pPr>
      <w:r>
        <w:t>Veterans</w:t>
      </w:r>
    </w:p>
    <w:p w14:paraId="1E36C6F3" w14:textId="77777777" w:rsidR="006A017E" w:rsidRDefault="006A017E" w:rsidP="006A017E">
      <w:pPr>
        <w:ind w:left="360"/>
      </w:pPr>
    </w:p>
    <w:p w14:paraId="367B1C9D" w14:textId="77777777" w:rsidR="006A017E" w:rsidRDefault="006A017E" w:rsidP="006A017E"/>
    <w:p w14:paraId="2C057FB0" w14:textId="77777777" w:rsidR="00861524" w:rsidRPr="00167753" w:rsidRDefault="002A635A" w:rsidP="00861524">
      <w:r>
        <w:rPr>
          <w:b/>
          <w:bCs/>
        </w:rPr>
        <w:t xml:space="preserve">10. </w:t>
      </w:r>
      <w:r w:rsidR="00861524" w:rsidRPr="00167753">
        <w:rPr>
          <w:b/>
          <w:bCs/>
        </w:rPr>
        <w:t>ESSENTIAL DOCUMENTS</w:t>
      </w:r>
      <w:r w:rsidR="00861524" w:rsidRPr="00167753">
        <w:br/>
        <w:t>Applicants are required to produce the following:</w:t>
      </w:r>
      <w:r w:rsidR="00861524" w:rsidRPr="00167753">
        <w:br/>
        <w:t> </w:t>
      </w:r>
    </w:p>
    <w:p w14:paraId="6A0055CE" w14:textId="77777777" w:rsidR="00861524" w:rsidRPr="00167753" w:rsidRDefault="00861524" w:rsidP="00861524">
      <w:pPr>
        <w:numPr>
          <w:ilvl w:val="0"/>
          <w:numId w:val="7"/>
        </w:numPr>
      </w:pPr>
      <w:r w:rsidRPr="00167753">
        <w:t>Applicant and spouse’s Identity Documents</w:t>
      </w:r>
    </w:p>
    <w:p w14:paraId="29E8BBFE" w14:textId="77777777" w:rsidR="00861524" w:rsidRPr="00167753" w:rsidRDefault="00861524" w:rsidP="00861524">
      <w:pPr>
        <w:numPr>
          <w:ilvl w:val="0"/>
          <w:numId w:val="7"/>
        </w:numPr>
      </w:pPr>
      <w:r w:rsidRPr="00167753">
        <w:t>Birth certificates of children</w:t>
      </w:r>
    </w:p>
    <w:p w14:paraId="6080D849" w14:textId="77777777" w:rsidR="00861524" w:rsidRDefault="00861524" w:rsidP="00861524">
      <w:pPr>
        <w:numPr>
          <w:ilvl w:val="0"/>
          <w:numId w:val="7"/>
        </w:numPr>
      </w:pPr>
      <w:r w:rsidRPr="00167753">
        <w:t>Proof of income if working. (Salary Slip)</w:t>
      </w:r>
    </w:p>
    <w:p w14:paraId="49F660A1" w14:textId="77777777" w:rsidR="00861524" w:rsidRPr="00167753" w:rsidRDefault="00861524" w:rsidP="00861524"/>
    <w:p w14:paraId="0BE5E0D9" w14:textId="77777777" w:rsidR="00861524" w:rsidRPr="00861524" w:rsidRDefault="002A635A" w:rsidP="00861524">
      <w:pPr>
        <w:rPr>
          <w:b/>
        </w:rPr>
      </w:pPr>
      <w:r>
        <w:rPr>
          <w:b/>
        </w:rPr>
        <w:t xml:space="preserve">11. </w:t>
      </w:r>
      <w:r w:rsidR="00861524" w:rsidRPr="00861524">
        <w:rPr>
          <w:b/>
        </w:rPr>
        <w:t>WHERE TO APPLY FOR HOUSING SUBSIDY</w:t>
      </w:r>
    </w:p>
    <w:p w14:paraId="0CEFAEF1" w14:textId="77777777" w:rsidR="00861524" w:rsidRPr="00167753" w:rsidRDefault="00861524" w:rsidP="00861524">
      <w:pPr>
        <w:numPr>
          <w:ilvl w:val="0"/>
          <w:numId w:val="7"/>
        </w:numPr>
      </w:pPr>
      <w:r w:rsidRPr="00167753">
        <w:lastRenderedPageBreak/>
        <w:t>Provincial Department of Human Settlements</w:t>
      </w:r>
    </w:p>
    <w:p w14:paraId="6216F950" w14:textId="77777777" w:rsidR="00861524" w:rsidRPr="00167753" w:rsidRDefault="00861524" w:rsidP="00861524">
      <w:pPr>
        <w:numPr>
          <w:ilvl w:val="0"/>
          <w:numId w:val="7"/>
        </w:numPr>
      </w:pPr>
      <w:r w:rsidRPr="00167753">
        <w:t>Local Municipality</w:t>
      </w:r>
    </w:p>
    <w:p w14:paraId="266760E2" w14:textId="77777777" w:rsidR="006A017E" w:rsidRDefault="006A017E" w:rsidP="006A017E"/>
    <w:p w14:paraId="66FC8A60" w14:textId="77777777" w:rsidR="006A017E" w:rsidRDefault="006A017E" w:rsidP="006A017E"/>
    <w:p w14:paraId="015581A2" w14:textId="77777777" w:rsidR="006A017E" w:rsidRDefault="006A017E" w:rsidP="006A017E"/>
    <w:p w14:paraId="485AE7E3" w14:textId="77777777" w:rsidR="006A017E" w:rsidRDefault="002A635A" w:rsidP="006A017E">
      <w:pPr>
        <w:rPr>
          <w:b/>
        </w:rPr>
      </w:pPr>
      <w:r>
        <w:rPr>
          <w:b/>
        </w:rPr>
        <w:t xml:space="preserve">12. </w:t>
      </w:r>
      <w:r w:rsidR="00861524" w:rsidRPr="00861524">
        <w:rPr>
          <w:b/>
        </w:rPr>
        <w:t xml:space="preserve">OTHER </w:t>
      </w:r>
      <w:r w:rsidR="006A017E" w:rsidRPr="00861524">
        <w:rPr>
          <w:b/>
        </w:rPr>
        <w:t>TYPES OF SUBSIDIES</w:t>
      </w:r>
    </w:p>
    <w:p w14:paraId="627EC69B" w14:textId="77777777" w:rsidR="001519E7" w:rsidRPr="00167753" w:rsidRDefault="001519E7" w:rsidP="001519E7">
      <w:r>
        <w:rPr>
          <w:b/>
          <w:bCs/>
        </w:rPr>
        <w:t>1</w:t>
      </w:r>
      <w:r w:rsidRPr="00167753">
        <w:rPr>
          <w:b/>
          <w:bCs/>
        </w:rPr>
        <w:t>. INFORMAL SETTLEMENT UPGRADING PROGRAMME</w:t>
      </w:r>
      <w:r w:rsidRPr="00167753">
        <w:br/>
        <w:t>The programme facilitates the structured upgrading of informal settlements. It applies to in situ upgrading of informal settlements as well as where communities are to be relocated for a variety of reasons. The programme entails extensive community consultation and participation, emergency basic services provision, permanent services provision and security of tenure.</w:t>
      </w:r>
      <w:r w:rsidRPr="00167753">
        <w:br/>
        <w:t> </w:t>
      </w:r>
    </w:p>
    <w:p w14:paraId="34961721" w14:textId="77777777" w:rsidR="001519E7" w:rsidRPr="00167753" w:rsidRDefault="001519E7" w:rsidP="001519E7">
      <w:r>
        <w:rPr>
          <w:b/>
          <w:bCs/>
        </w:rPr>
        <w:t>1</w:t>
      </w:r>
      <w:r w:rsidRPr="00167753">
        <w:rPr>
          <w:b/>
          <w:bCs/>
        </w:rPr>
        <w:t>. SOCIAL HOUSING</w:t>
      </w:r>
      <w:r w:rsidRPr="00167753">
        <w:br/>
        <w:t xml:space="preserve">There is an increasing need for affordable rental units which provide secure tenure to households which prefer the mobility provided by rental accommodation. Social housing provides good quality rental accommodation for the upper end of the low income market (R1500 - R7500), with the primary objective of urban restructuring, creating sustainable human </w:t>
      </w:r>
      <w:proofErr w:type="spellStart"/>
      <w:proofErr w:type="gramStart"/>
      <w:r w:rsidRPr="00167753">
        <w:t>settlements.The</w:t>
      </w:r>
      <w:proofErr w:type="spellEnd"/>
      <w:proofErr w:type="gramEnd"/>
      <w:r w:rsidRPr="00167753">
        <w:t xml:space="preserve"> programme provides for grant funding to establish, capacitate and capitalize social housing institutions which may develop, hold and administer affordable rental units within identified restructuring zones.</w:t>
      </w:r>
      <w:r w:rsidRPr="00167753">
        <w:br/>
        <w:t> </w:t>
      </w:r>
    </w:p>
    <w:p w14:paraId="7D021943" w14:textId="77777777" w:rsidR="001519E7" w:rsidRPr="00167753" w:rsidRDefault="001519E7" w:rsidP="001519E7">
      <w:r>
        <w:rPr>
          <w:b/>
          <w:bCs/>
        </w:rPr>
        <w:t>2</w:t>
      </w:r>
      <w:r w:rsidRPr="00167753">
        <w:rPr>
          <w:b/>
          <w:bCs/>
        </w:rPr>
        <w:t>. INSTITUTIONAL SUBSIDY</w:t>
      </w:r>
      <w:r w:rsidRPr="00167753">
        <w:br/>
        <w:t xml:space="preserve">Institutional Housing Subsidies are available to Housing Institutions that provide tenure arrangements alternative to immediate ownership (such as rental, </w:t>
      </w:r>
      <w:proofErr w:type="spellStart"/>
      <w:r w:rsidRPr="00167753">
        <w:t>installment</w:t>
      </w:r>
      <w:proofErr w:type="spellEnd"/>
      <w:r w:rsidRPr="00167753">
        <w:t xml:space="preserve"> sale, share block or co-operative tenure) to subsidy beneficiaries. The subsidy will enable Housing Institutions to undertake approved projects and to enable them to create affordable housing stock for beneficiaries to live in subsidised residential properties. The rental unit may not be transferred to the beneficiary within the first four years of occupation. A further condition is that the legal entity must in addition to the subsidy, make its own capital investment in the property</w:t>
      </w:r>
      <w:r w:rsidRPr="00167753">
        <w:br/>
        <w:t> </w:t>
      </w:r>
    </w:p>
    <w:p w14:paraId="54901C18" w14:textId="77777777" w:rsidR="001519E7" w:rsidRPr="00167753" w:rsidRDefault="001519E7" w:rsidP="001519E7">
      <w:r>
        <w:rPr>
          <w:b/>
          <w:bCs/>
        </w:rPr>
        <w:t>3</w:t>
      </w:r>
      <w:r w:rsidRPr="00167753">
        <w:rPr>
          <w:b/>
          <w:bCs/>
        </w:rPr>
        <w:t>. COMMUNITY RESIDENTIAL UNITS PROGRAMME</w:t>
      </w:r>
      <w:r w:rsidRPr="00167753">
        <w:br/>
        <w:t xml:space="preserve">The Community Residential Units Programme supports the upgrading of government owned communal rental accommodation otherwise known as hostels. The CRU programme aims to facilitate the provision of secure, stable rental tenure for lower income persons/households. </w:t>
      </w:r>
      <w:r w:rsidRPr="00167753">
        <w:lastRenderedPageBreak/>
        <w:t>The housing stock funded by the CRU Programme should remain in public ownership and cannot be sold or transferred to individual residents.</w:t>
      </w:r>
      <w:r w:rsidRPr="00167753">
        <w:br/>
        <w:t> </w:t>
      </w:r>
    </w:p>
    <w:p w14:paraId="3792AF31" w14:textId="77777777" w:rsidR="001519E7" w:rsidRPr="00167753" w:rsidRDefault="001519E7" w:rsidP="001519E7">
      <w:r>
        <w:rPr>
          <w:b/>
          <w:bCs/>
        </w:rPr>
        <w:t>4</w:t>
      </w:r>
      <w:r w:rsidRPr="00167753">
        <w:rPr>
          <w:b/>
          <w:bCs/>
        </w:rPr>
        <w:t>. INDIVIDUAL SUBSIDY</w:t>
      </w:r>
      <w:r w:rsidRPr="00167753">
        <w:br/>
        <w:t>This programme provides access to state assistance where qualifying households wish to acquire an existing house or a vacant serviced residential stand, linked to a house construction contract through an approved mortgage loan. These properties are available in the normal secondary housing market or have been developed, as part of projects not financed through one of the National Housing Programmes.</w:t>
      </w:r>
      <w:r w:rsidRPr="00167753">
        <w:br/>
        <w:t>These subsidies are available to individual beneficiaries who wish to buy an existing house or a stand, linked to a house building contract in the market. These subsidies are available on a first come first serve basis and may be credit linked or non-credit linked.</w:t>
      </w:r>
      <w:r w:rsidRPr="00167753">
        <w:br/>
        <w:t> </w:t>
      </w:r>
    </w:p>
    <w:p w14:paraId="1157C8EA" w14:textId="77777777" w:rsidR="001519E7" w:rsidRPr="00167753" w:rsidRDefault="001519E7" w:rsidP="001519E7">
      <w:r>
        <w:rPr>
          <w:b/>
          <w:bCs/>
        </w:rPr>
        <w:t>5</w:t>
      </w:r>
      <w:r w:rsidRPr="00167753">
        <w:rPr>
          <w:b/>
          <w:bCs/>
        </w:rPr>
        <w:t>. RURAL SUBSIDY: COMMUNAL LAND RIGHTS</w:t>
      </w:r>
      <w:r w:rsidRPr="00167753">
        <w:br/>
        <w:t>This subsidy is available to beneficiaries who only enjoy functional tenure rights to the land they occupy. This land is normally in rural areas and belongs to the state and is governed by traditional authorities.</w:t>
      </w:r>
      <w:r w:rsidRPr="00167753">
        <w:br/>
        <w:t>The subsidies are only available on a project basis and beneficiaries are supported by implementing agents. Beneficiaries also have the right to decide how to use their subsidies either for service provision, on building of houses or a combination thereof.</w:t>
      </w:r>
      <w:r w:rsidRPr="00167753">
        <w:br/>
        <w:t> </w:t>
      </w:r>
    </w:p>
    <w:p w14:paraId="6FC371E0" w14:textId="77777777" w:rsidR="001519E7" w:rsidRPr="00167753" w:rsidRDefault="001519E7" w:rsidP="001519E7">
      <w:r>
        <w:rPr>
          <w:b/>
          <w:bCs/>
        </w:rPr>
        <w:t>6</w:t>
      </w:r>
      <w:r w:rsidRPr="00167753">
        <w:rPr>
          <w:b/>
          <w:bCs/>
        </w:rPr>
        <w:t>. CONSOLIDATION SUBSIDY</w:t>
      </w:r>
      <w:r w:rsidRPr="00167753">
        <w:br/>
        <w:t>The consolidation subsidy is available to a beneficiary who has already received assistance through government to acquire a serviced residential site under the pre-1994 housing scheme. This subsidy is applicable to serviced sites that were obtained on the basis of ownership, leasehold or deed of grant and must be utilised to construct or upgrade a top structure on the relevant property.</w:t>
      </w:r>
      <w:r w:rsidRPr="00167753">
        <w:br/>
        <w:t> </w:t>
      </w:r>
    </w:p>
    <w:p w14:paraId="37F49968" w14:textId="77777777" w:rsidR="001519E7" w:rsidRPr="00167753" w:rsidRDefault="001519E7" w:rsidP="001519E7">
      <w:r>
        <w:rPr>
          <w:b/>
          <w:bCs/>
        </w:rPr>
        <w:t>7</w:t>
      </w:r>
      <w:r w:rsidRPr="00167753">
        <w:rPr>
          <w:b/>
          <w:bCs/>
        </w:rPr>
        <w:t>. FINANCE LINKED INDIVIDUAL SUBSIDY PROGRAMME (FLISP)</w:t>
      </w:r>
      <w:r w:rsidRPr="00167753">
        <w:br/>
        <w:t>The Finance Linked Individual Subsidy Programme is a subsidy established by government which aims to provide the poor and the low to middle income households with access to adequate housing.</w:t>
      </w:r>
      <w:r w:rsidRPr="00167753">
        <w:br/>
        <w:t>Qualifying households for this subsidy are those that in the gap market that is - those that do not qualify for a fully subsidised house and at the same time they do not qualify for mortgage loan from the banks. These are families earning between R3501.00 and R15000-00 per month.</w:t>
      </w:r>
    </w:p>
    <w:p w14:paraId="3DAE0E83" w14:textId="4A606CA5" w:rsidR="001519E7" w:rsidRPr="00167753" w:rsidRDefault="001519E7" w:rsidP="001519E7">
      <w:r w:rsidRPr="00167753">
        <w:t xml:space="preserve">Individuals who are unable to secure a mortgage loan may apply for the allocation of a vacant serviced </w:t>
      </w:r>
      <w:r w:rsidR="00AF5A81" w:rsidRPr="00167753">
        <w:t>stand. The</w:t>
      </w:r>
      <w:r w:rsidRPr="00167753">
        <w:t xml:space="preserve"> subsidy will be used to decrease the mortgage bond and is only applicable </w:t>
      </w:r>
      <w:r w:rsidRPr="00167753">
        <w:lastRenderedPageBreak/>
        <w:t>to persons who have never been assisted by the state. It will be disbursed as a once off subsidy towards the repayment of the bond. The subsidy attaches to the beneficiary and not to the property.</w:t>
      </w:r>
    </w:p>
    <w:p w14:paraId="596F885C" w14:textId="77777777" w:rsidR="001519E7" w:rsidRPr="00167753" w:rsidRDefault="001519E7" w:rsidP="001519E7">
      <w:pPr>
        <w:rPr>
          <w:b/>
        </w:rPr>
      </w:pPr>
      <w:r w:rsidRPr="00167753">
        <w:rPr>
          <w:b/>
        </w:rPr>
        <w:t>The subsidy may be used to</w:t>
      </w:r>
    </w:p>
    <w:p w14:paraId="26CF2A48" w14:textId="77777777" w:rsidR="001519E7" w:rsidRPr="00167753" w:rsidRDefault="001519E7" w:rsidP="001519E7">
      <w:pPr>
        <w:numPr>
          <w:ilvl w:val="0"/>
          <w:numId w:val="8"/>
        </w:numPr>
      </w:pPr>
      <w:r w:rsidRPr="00167753">
        <w:t>To buy new or old residential property</w:t>
      </w:r>
    </w:p>
    <w:p w14:paraId="7495E578" w14:textId="77777777" w:rsidR="001519E7" w:rsidRPr="00167753" w:rsidRDefault="001519E7" w:rsidP="001519E7">
      <w:pPr>
        <w:numPr>
          <w:ilvl w:val="0"/>
          <w:numId w:val="8"/>
        </w:numPr>
      </w:pPr>
      <w:r w:rsidRPr="00167753">
        <w:t>To buy a vacant serviced residential-stand, linked to an NHBRC reg</w:t>
      </w:r>
      <w:r>
        <w:t xml:space="preserve">istered homebuilder contract (in </w:t>
      </w:r>
      <w:proofErr w:type="gramStart"/>
      <w:r>
        <w:t>town )</w:t>
      </w:r>
      <w:proofErr w:type="gramEnd"/>
    </w:p>
    <w:p w14:paraId="35911A37" w14:textId="77777777" w:rsidR="001519E7" w:rsidRPr="00167753" w:rsidRDefault="001519E7" w:rsidP="001519E7">
      <w:pPr>
        <w:numPr>
          <w:ilvl w:val="0"/>
          <w:numId w:val="8"/>
        </w:numPr>
      </w:pPr>
      <w:r w:rsidRPr="00167753">
        <w:t>To build property on a self-owned serviced residential stand, through an NHBRC registered homebuilder</w:t>
      </w:r>
      <w:r>
        <w:t xml:space="preserve"> </w:t>
      </w:r>
    </w:p>
    <w:p w14:paraId="1AA77FEE" w14:textId="77777777" w:rsidR="001519E7" w:rsidRPr="00167753" w:rsidRDefault="001519E7" w:rsidP="001519E7">
      <w:r>
        <w:rPr>
          <w:b/>
          <w:bCs/>
        </w:rPr>
        <w:t>8</w:t>
      </w:r>
      <w:r w:rsidRPr="00167753">
        <w:rPr>
          <w:b/>
          <w:bCs/>
        </w:rPr>
        <w:t>. ENHANCED PEOPLE’S HOUSING PROCESS</w:t>
      </w:r>
      <w:r w:rsidRPr="00167753">
        <w:br/>
        <w:t>The Enhanced People’s Housing Process aims to support household who wish to enhance their housing subsidies by building their own homes. The enhanced people’s Housing process can be accessed through the Integrated Residential Development Programme, Project Linked Consolidation, Institutional or Rural Subsidies as well as technical and other forms of assistance in the house building process.</w:t>
      </w:r>
      <w:r w:rsidRPr="00167753">
        <w:br/>
        <w:t>This subsidy is given to people who want to build or manage the building of their own homes. Unlike the Project Linked Subsidy where a contractor builds houses for a number of people, the Peoples Housing Process allows people or beneficiaries to build or organise the building of their homes. People are in charge of their own house construction process in this programme and are supported by a support organisation. Additional funds are available to pay for the support functions.</w:t>
      </w:r>
      <w:r w:rsidRPr="00167753">
        <w:br/>
        <w:t> </w:t>
      </w:r>
    </w:p>
    <w:p w14:paraId="26E3A009" w14:textId="77777777" w:rsidR="00861524" w:rsidRDefault="001519E7" w:rsidP="001519E7">
      <w:pPr>
        <w:rPr>
          <w:b/>
        </w:rPr>
      </w:pPr>
      <w:r>
        <w:rPr>
          <w:b/>
          <w:bCs/>
        </w:rPr>
        <w:t>9</w:t>
      </w:r>
      <w:r w:rsidRPr="00167753">
        <w:rPr>
          <w:b/>
          <w:bCs/>
        </w:rPr>
        <w:t>. FARM RESIDENTS HOUSING ASSISTANCE PROGRAMME</w:t>
      </w:r>
      <w:r w:rsidRPr="00167753">
        <w:br/>
        <w:t>This housing assistance programme provides capital subsidies for the development of engineering services where no other funding is available and adequate houses for farm workers and occupiers in a variety of development scenarios. The programme attempts to address the wide variety of housing needs of people working and residing on farms by providing a flexible package of housing models to suit the local context.</w:t>
      </w:r>
      <w:r w:rsidRPr="00167753">
        <w:br/>
        <w:t>The programme will be applied where the farm residents are required to reside close to their employment obligations and where the farm land is distant from the nearest town, rendering the settlements of the farm residents in the town impracticable</w:t>
      </w:r>
      <w:r w:rsidRPr="00167753">
        <w:br/>
      </w:r>
    </w:p>
    <w:p w14:paraId="057F3331" w14:textId="77777777" w:rsidR="00861524" w:rsidRDefault="00861524" w:rsidP="006A017E">
      <w:pPr>
        <w:rPr>
          <w:b/>
        </w:rPr>
      </w:pPr>
    </w:p>
    <w:p w14:paraId="7BDBA1EF" w14:textId="77777777" w:rsidR="00861524" w:rsidRPr="00861524" w:rsidRDefault="00861524" w:rsidP="006A017E">
      <w:pPr>
        <w:rPr>
          <w:b/>
        </w:rPr>
      </w:pPr>
    </w:p>
    <w:p w14:paraId="33E04470" w14:textId="77777777" w:rsidR="009D25A7" w:rsidRDefault="009D25A7" w:rsidP="009D25A7"/>
    <w:p w14:paraId="3DAE44D8" w14:textId="77777777" w:rsidR="009D25A7" w:rsidRDefault="009D25A7" w:rsidP="009D25A7"/>
    <w:p w14:paraId="6193E93C" w14:textId="77777777" w:rsidR="00AE1BD7" w:rsidRDefault="00AE1BD7" w:rsidP="009D25A7"/>
    <w:p w14:paraId="026789AD" w14:textId="77777777" w:rsidR="00AE1BD7" w:rsidRDefault="00AE1BD7" w:rsidP="009D25A7"/>
    <w:p w14:paraId="59197462" w14:textId="77777777" w:rsidR="00AE1BD7" w:rsidRDefault="00AE1BD7" w:rsidP="009D25A7"/>
    <w:p w14:paraId="4092B8D5" w14:textId="77777777" w:rsidR="00AE1BD7" w:rsidRDefault="00AE1BD7" w:rsidP="009D25A7"/>
    <w:p w14:paraId="57C99D11" w14:textId="77777777" w:rsidR="009D25A7" w:rsidRDefault="009D25A7" w:rsidP="009D25A7"/>
    <w:tbl>
      <w:tblPr>
        <w:tblW w:w="0" w:type="auto"/>
        <w:jc w:val="center"/>
        <w:tblCellMar>
          <w:left w:w="0" w:type="dxa"/>
          <w:right w:w="0" w:type="dxa"/>
        </w:tblCellMar>
        <w:tblLook w:val="04A0" w:firstRow="1" w:lastRow="0" w:firstColumn="1" w:lastColumn="0" w:noHBand="0" w:noVBand="1"/>
      </w:tblPr>
      <w:tblGrid>
        <w:gridCol w:w="3686"/>
        <w:gridCol w:w="4961"/>
      </w:tblGrid>
      <w:tr w:rsidR="009D25A7" w:rsidRPr="009D25A7" w14:paraId="3E806D5D" w14:textId="77777777" w:rsidTr="00895F88">
        <w:trPr>
          <w:jc w:val="center"/>
        </w:trPr>
        <w:tc>
          <w:tcPr>
            <w:tcW w:w="3686" w:type="dxa"/>
            <w:tcMar>
              <w:top w:w="0" w:type="dxa"/>
              <w:left w:w="108" w:type="dxa"/>
              <w:bottom w:w="0" w:type="dxa"/>
              <w:right w:w="108" w:type="dxa"/>
            </w:tcMar>
            <w:vAlign w:val="center"/>
            <w:hideMark/>
          </w:tcPr>
          <w:p w14:paraId="6C9B7F46" w14:textId="77777777" w:rsidR="009D25A7" w:rsidRPr="009D25A7" w:rsidRDefault="009D25A7" w:rsidP="009D25A7">
            <w:r w:rsidRPr="009D25A7">
              <w:rPr>
                <w:lang w:bidi="en-US"/>
              </w:rPr>
              <w:t>Policy number</w:t>
            </w:r>
          </w:p>
        </w:tc>
        <w:tc>
          <w:tcPr>
            <w:tcW w:w="4961" w:type="dxa"/>
            <w:tcBorders>
              <w:top w:val="nil"/>
              <w:left w:val="nil"/>
              <w:bottom w:val="single" w:sz="8" w:space="0" w:color="auto"/>
              <w:right w:val="nil"/>
            </w:tcBorders>
            <w:tcMar>
              <w:top w:w="0" w:type="dxa"/>
              <w:left w:w="108" w:type="dxa"/>
              <w:bottom w:w="0" w:type="dxa"/>
              <w:right w:w="108" w:type="dxa"/>
            </w:tcMar>
          </w:tcPr>
          <w:p w14:paraId="246E8210" w14:textId="77777777" w:rsidR="009D25A7" w:rsidRPr="009D25A7" w:rsidRDefault="009D25A7" w:rsidP="009D25A7">
            <w:pPr>
              <w:rPr>
                <w:lang w:bidi="en-US"/>
              </w:rPr>
            </w:pPr>
          </w:p>
        </w:tc>
      </w:tr>
      <w:tr w:rsidR="009D25A7" w:rsidRPr="009D25A7" w14:paraId="697BB29B" w14:textId="77777777" w:rsidTr="00895F88">
        <w:trPr>
          <w:jc w:val="center"/>
        </w:trPr>
        <w:tc>
          <w:tcPr>
            <w:tcW w:w="3686" w:type="dxa"/>
            <w:tcMar>
              <w:top w:w="0" w:type="dxa"/>
              <w:left w:w="108" w:type="dxa"/>
              <w:bottom w:w="0" w:type="dxa"/>
              <w:right w:w="108" w:type="dxa"/>
            </w:tcMar>
          </w:tcPr>
          <w:p w14:paraId="5FF0628C" w14:textId="77777777" w:rsidR="009D25A7" w:rsidRPr="009D25A7" w:rsidRDefault="009D25A7" w:rsidP="009D25A7">
            <w:pPr>
              <w:rPr>
                <w:lang w:bidi="en-US"/>
              </w:rPr>
            </w:pPr>
          </w:p>
        </w:tc>
        <w:tc>
          <w:tcPr>
            <w:tcW w:w="4961" w:type="dxa"/>
            <w:tcMar>
              <w:top w:w="0" w:type="dxa"/>
              <w:left w:w="108" w:type="dxa"/>
              <w:bottom w:w="0" w:type="dxa"/>
              <w:right w:w="108" w:type="dxa"/>
            </w:tcMar>
          </w:tcPr>
          <w:p w14:paraId="240185EE" w14:textId="77777777" w:rsidR="009D25A7" w:rsidRPr="009D25A7" w:rsidRDefault="009D25A7" w:rsidP="009D25A7">
            <w:pPr>
              <w:rPr>
                <w:lang w:bidi="en-US"/>
              </w:rPr>
            </w:pPr>
          </w:p>
        </w:tc>
      </w:tr>
      <w:tr w:rsidR="009D25A7" w:rsidRPr="009D25A7" w14:paraId="17AE803A" w14:textId="77777777" w:rsidTr="00895F88">
        <w:trPr>
          <w:jc w:val="center"/>
        </w:trPr>
        <w:tc>
          <w:tcPr>
            <w:tcW w:w="3686" w:type="dxa"/>
            <w:tcMar>
              <w:top w:w="0" w:type="dxa"/>
              <w:left w:w="108" w:type="dxa"/>
              <w:bottom w:w="0" w:type="dxa"/>
              <w:right w:w="108" w:type="dxa"/>
            </w:tcMar>
            <w:hideMark/>
          </w:tcPr>
          <w:p w14:paraId="497FD886" w14:textId="77777777" w:rsidR="009D25A7" w:rsidRPr="009D25A7" w:rsidRDefault="009D25A7" w:rsidP="009D25A7">
            <w:pPr>
              <w:rPr>
                <w:lang w:bidi="en-US"/>
              </w:rPr>
            </w:pPr>
            <w:r w:rsidRPr="009D25A7">
              <w:rPr>
                <w:lang w:bidi="en-US"/>
              </w:rPr>
              <w:t>Council Resolution (CR) Number</w:t>
            </w:r>
          </w:p>
        </w:tc>
        <w:tc>
          <w:tcPr>
            <w:tcW w:w="4961" w:type="dxa"/>
            <w:tcBorders>
              <w:top w:val="nil"/>
              <w:left w:val="nil"/>
              <w:bottom w:val="single" w:sz="8" w:space="0" w:color="auto"/>
              <w:right w:val="nil"/>
            </w:tcBorders>
            <w:tcMar>
              <w:top w:w="0" w:type="dxa"/>
              <w:left w:w="108" w:type="dxa"/>
              <w:bottom w:w="0" w:type="dxa"/>
              <w:right w:w="108" w:type="dxa"/>
            </w:tcMar>
            <w:hideMark/>
          </w:tcPr>
          <w:p w14:paraId="48A25BF4" w14:textId="77777777" w:rsidR="009D25A7" w:rsidRPr="009D25A7" w:rsidRDefault="009D25A7" w:rsidP="009D25A7">
            <w:pPr>
              <w:rPr>
                <w:b/>
                <w:bCs/>
                <w:lang w:bidi="en-US"/>
              </w:rPr>
            </w:pPr>
            <w:r w:rsidRPr="009D25A7">
              <w:rPr>
                <w:b/>
                <w:bCs/>
                <w:lang w:bidi="en-US"/>
              </w:rPr>
              <w:t>CR</w:t>
            </w:r>
          </w:p>
        </w:tc>
      </w:tr>
    </w:tbl>
    <w:p w14:paraId="1C79E9B8" w14:textId="77777777" w:rsidR="009D25A7" w:rsidRPr="009D25A7" w:rsidRDefault="009D25A7" w:rsidP="009D25A7">
      <w:pPr>
        <w:rPr>
          <w:lang w:bidi="en-US"/>
        </w:rPr>
      </w:pPr>
    </w:p>
    <w:p w14:paraId="0C07F79C" w14:textId="77777777" w:rsidR="009D25A7" w:rsidRPr="009D25A7" w:rsidRDefault="009D25A7" w:rsidP="009D25A7">
      <w:pPr>
        <w:rPr>
          <w:lang w:bidi="en-US"/>
        </w:rPr>
      </w:pPr>
    </w:p>
    <w:tbl>
      <w:tblPr>
        <w:tblW w:w="0" w:type="auto"/>
        <w:jc w:val="center"/>
        <w:tblCellMar>
          <w:left w:w="0" w:type="dxa"/>
          <w:right w:w="0" w:type="dxa"/>
        </w:tblCellMar>
        <w:tblLook w:val="04A0" w:firstRow="1" w:lastRow="0" w:firstColumn="1" w:lastColumn="0" w:noHBand="0" w:noVBand="1"/>
      </w:tblPr>
      <w:tblGrid>
        <w:gridCol w:w="2041"/>
        <w:gridCol w:w="1505"/>
        <w:gridCol w:w="1991"/>
        <w:gridCol w:w="1505"/>
        <w:gridCol w:w="1984"/>
      </w:tblGrid>
      <w:tr w:rsidR="009D25A7" w:rsidRPr="009D25A7" w14:paraId="3AB0BC96" w14:textId="77777777" w:rsidTr="00895F88">
        <w:trPr>
          <w:jc w:val="center"/>
        </w:trPr>
        <w:tc>
          <w:tcPr>
            <w:tcW w:w="2914" w:type="dxa"/>
            <w:tcMar>
              <w:top w:w="0" w:type="dxa"/>
              <w:left w:w="108" w:type="dxa"/>
              <w:bottom w:w="0" w:type="dxa"/>
              <w:right w:w="108" w:type="dxa"/>
            </w:tcMar>
          </w:tcPr>
          <w:p w14:paraId="28B2E541" w14:textId="77777777" w:rsidR="009D25A7" w:rsidRPr="009D25A7" w:rsidRDefault="009D25A7" w:rsidP="009D25A7">
            <w:pPr>
              <w:rPr>
                <w:lang w:bidi="en-US"/>
              </w:rPr>
            </w:pPr>
          </w:p>
        </w:tc>
        <w:tc>
          <w:tcPr>
            <w:tcW w:w="2914" w:type="dxa"/>
            <w:tcMar>
              <w:top w:w="0" w:type="dxa"/>
              <w:left w:w="108" w:type="dxa"/>
              <w:bottom w:w="0" w:type="dxa"/>
              <w:right w:w="108" w:type="dxa"/>
            </w:tcMar>
          </w:tcPr>
          <w:p w14:paraId="7211B053" w14:textId="77777777" w:rsidR="009D25A7" w:rsidRPr="009D25A7" w:rsidRDefault="009D25A7" w:rsidP="009D25A7">
            <w:pPr>
              <w:rPr>
                <w:lang w:bidi="en-US"/>
              </w:rPr>
            </w:pPr>
          </w:p>
        </w:tc>
        <w:tc>
          <w:tcPr>
            <w:tcW w:w="2915" w:type="dxa"/>
            <w:tcMar>
              <w:top w:w="0" w:type="dxa"/>
              <w:left w:w="108" w:type="dxa"/>
              <w:bottom w:w="0" w:type="dxa"/>
              <w:right w:w="108" w:type="dxa"/>
            </w:tcMar>
          </w:tcPr>
          <w:p w14:paraId="2BA64575" w14:textId="77777777" w:rsidR="009D25A7" w:rsidRPr="009D25A7" w:rsidRDefault="009D25A7" w:rsidP="009D25A7">
            <w:pPr>
              <w:rPr>
                <w:lang w:bidi="en-US"/>
              </w:rPr>
            </w:pPr>
          </w:p>
        </w:tc>
        <w:tc>
          <w:tcPr>
            <w:tcW w:w="2914" w:type="dxa"/>
            <w:tcMar>
              <w:top w:w="0" w:type="dxa"/>
              <w:left w:w="108" w:type="dxa"/>
              <w:bottom w:w="0" w:type="dxa"/>
              <w:right w:w="108" w:type="dxa"/>
            </w:tcMar>
          </w:tcPr>
          <w:p w14:paraId="24C36329" w14:textId="77777777" w:rsidR="009D25A7" w:rsidRPr="009D25A7" w:rsidRDefault="009D25A7" w:rsidP="009D25A7">
            <w:pPr>
              <w:rPr>
                <w:lang w:bidi="en-US"/>
              </w:rPr>
            </w:pPr>
          </w:p>
        </w:tc>
        <w:tc>
          <w:tcPr>
            <w:tcW w:w="2915" w:type="dxa"/>
            <w:tcMar>
              <w:top w:w="0" w:type="dxa"/>
              <w:left w:w="108" w:type="dxa"/>
              <w:bottom w:w="0" w:type="dxa"/>
              <w:right w:w="108" w:type="dxa"/>
            </w:tcMar>
          </w:tcPr>
          <w:p w14:paraId="76BFE492" w14:textId="77777777" w:rsidR="009D25A7" w:rsidRPr="009D25A7" w:rsidRDefault="009D25A7" w:rsidP="009D25A7">
            <w:pPr>
              <w:rPr>
                <w:lang w:bidi="en-US"/>
              </w:rPr>
            </w:pPr>
          </w:p>
        </w:tc>
      </w:tr>
      <w:tr w:rsidR="009D25A7" w:rsidRPr="009D25A7" w14:paraId="71E4ED57" w14:textId="77777777" w:rsidTr="00895F88">
        <w:trPr>
          <w:jc w:val="center"/>
        </w:trPr>
        <w:tc>
          <w:tcPr>
            <w:tcW w:w="2914" w:type="dxa"/>
            <w:tcBorders>
              <w:top w:val="nil"/>
              <w:left w:val="nil"/>
              <w:bottom w:val="single" w:sz="8" w:space="0" w:color="auto"/>
              <w:right w:val="nil"/>
            </w:tcBorders>
            <w:tcMar>
              <w:top w:w="0" w:type="dxa"/>
              <w:left w:w="108" w:type="dxa"/>
              <w:bottom w:w="0" w:type="dxa"/>
              <w:right w:w="108" w:type="dxa"/>
            </w:tcMar>
          </w:tcPr>
          <w:p w14:paraId="293F9099" w14:textId="77777777" w:rsidR="009D25A7" w:rsidRPr="009D25A7" w:rsidRDefault="009D25A7" w:rsidP="009D25A7">
            <w:pPr>
              <w:rPr>
                <w:lang w:bidi="en-US"/>
              </w:rPr>
            </w:pPr>
          </w:p>
        </w:tc>
        <w:tc>
          <w:tcPr>
            <w:tcW w:w="2914" w:type="dxa"/>
            <w:tcMar>
              <w:top w:w="0" w:type="dxa"/>
              <w:left w:w="108" w:type="dxa"/>
              <w:bottom w:w="0" w:type="dxa"/>
              <w:right w:w="108" w:type="dxa"/>
            </w:tcMar>
          </w:tcPr>
          <w:p w14:paraId="069B09B7" w14:textId="77777777" w:rsidR="009D25A7" w:rsidRPr="009D25A7" w:rsidRDefault="009D25A7" w:rsidP="009D25A7">
            <w:pPr>
              <w:rPr>
                <w:lang w:bidi="en-US"/>
              </w:rPr>
            </w:pPr>
          </w:p>
        </w:tc>
        <w:tc>
          <w:tcPr>
            <w:tcW w:w="2915" w:type="dxa"/>
            <w:tcBorders>
              <w:top w:val="nil"/>
              <w:left w:val="nil"/>
              <w:bottom w:val="single" w:sz="8" w:space="0" w:color="auto"/>
              <w:right w:val="nil"/>
            </w:tcBorders>
            <w:tcMar>
              <w:top w:w="0" w:type="dxa"/>
              <w:left w:w="108" w:type="dxa"/>
              <w:bottom w:w="0" w:type="dxa"/>
              <w:right w:w="108" w:type="dxa"/>
            </w:tcMar>
          </w:tcPr>
          <w:p w14:paraId="04D05394" w14:textId="77777777" w:rsidR="009D25A7" w:rsidRPr="009D25A7" w:rsidRDefault="009D25A7" w:rsidP="009D25A7">
            <w:pPr>
              <w:rPr>
                <w:lang w:bidi="en-US"/>
              </w:rPr>
            </w:pPr>
          </w:p>
        </w:tc>
        <w:tc>
          <w:tcPr>
            <w:tcW w:w="2914" w:type="dxa"/>
            <w:tcMar>
              <w:top w:w="0" w:type="dxa"/>
              <w:left w:w="108" w:type="dxa"/>
              <w:bottom w:w="0" w:type="dxa"/>
              <w:right w:w="108" w:type="dxa"/>
            </w:tcMar>
          </w:tcPr>
          <w:p w14:paraId="4722FAAE" w14:textId="77777777" w:rsidR="009D25A7" w:rsidRPr="009D25A7" w:rsidRDefault="009D25A7" w:rsidP="009D25A7">
            <w:pPr>
              <w:rPr>
                <w:lang w:bidi="en-US"/>
              </w:rPr>
            </w:pPr>
          </w:p>
        </w:tc>
        <w:tc>
          <w:tcPr>
            <w:tcW w:w="2915" w:type="dxa"/>
            <w:tcBorders>
              <w:top w:val="nil"/>
              <w:left w:val="nil"/>
              <w:bottom w:val="single" w:sz="8" w:space="0" w:color="auto"/>
              <w:right w:val="nil"/>
            </w:tcBorders>
            <w:tcMar>
              <w:top w:w="0" w:type="dxa"/>
              <w:left w:w="108" w:type="dxa"/>
              <w:bottom w:w="0" w:type="dxa"/>
              <w:right w:w="108" w:type="dxa"/>
            </w:tcMar>
          </w:tcPr>
          <w:p w14:paraId="23F7BB9B" w14:textId="77777777" w:rsidR="009D25A7" w:rsidRPr="009D25A7" w:rsidRDefault="009D25A7" w:rsidP="009D25A7">
            <w:pPr>
              <w:rPr>
                <w:lang w:bidi="en-US"/>
              </w:rPr>
            </w:pPr>
          </w:p>
        </w:tc>
      </w:tr>
      <w:tr w:rsidR="009D25A7" w:rsidRPr="009D25A7" w14:paraId="3D3C6CF7" w14:textId="77777777" w:rsidTr="00895F88">
        <w:trPr>
          <w:jc w:val="center"/>
        </w:trPr>
        <w:tc>
          <w:tcPr>
            <w:tcW w:w="2914" w:type="dxa"/>
            <w:tcMar>
              <w:top w:w="0" w:type="dxa"/>
              <w:left w:w="108" w:type="dxa"/>
              <w:bottom w:w="0" w:type="dxa"/>
              <w:right w:w="108" w:type="dxa"/>
            </w:tcMar>
            <w:hideMark/>
          </w:tcPr>
          <w:p w14:paraId="7672201B" w14:textId="77777777" w:rsidR="009D25A7" w:rsidRPr="009D25A7" w:rsidRDefault="009D25A7" w:rsidP="009D25A7">
            <w:pPr>
              <w:rPr>
                <w:b/>
                <w:bCs/>
                <w:i/>
                <w:iCs/>
                <w:lang w:bidi="en-US"/>
              </w:rPr>
            </w:pPr>
            <w:r w:rsidRPr="009D25A7">
              <w:rPr>
                <w:lang w:val="en-GB"/>
              </w:rPr>
              <w:t>Mr. L. Matiwane</w:t>
            </w:r>
          </w:p>
          <w:p w14:paraId="1346B59B" w14:textId="77777777" w:rsidR="009D25A7" w:rsidRPr="009D25A7" w:rsidRDefault="009D25A7" w:rsidP="009D25A7">
            <w:pPr>
              <w:rPr>
                <w:b/>
                <w:bCs/>
                <w:i/>
                <w:iCs/>
                <w:lang w:bidi="en-US"/>
              </w:rPr>
            </w:pPr>
            <w:r w:rsidRPr="009D25A7">
              <w:rPr>
                <w:b/>
                <w:bCs/>
                <w:i/>
                <w:iCs/>
                <w:lang w:bidi="en-US"/>
              </w:rPr>
              <w:t>Municipal Manager</w:t>
            </w:r>
          </w:p>
        </w:tc>
        <w:tc>
          <w:tcPr>
            <w:tcW w:w="2914" w:type="dxa"/>
            <w:tcMar>
              <w:top w:w="0" w:type="dxa"/>
              <w:left w:w="108" w:type="dxa"/>
              <w:bottom w:w="0" w:type="dxa"/>
              <w:right w:w="108" w:type="dxa"/>
            </w:tcMar>
          </w:tcPr>
          <w:p w14:paraId="1AB1B049" w14:textId="77777777" w:rsidR="009D25A7" w:rsidRPr="009D25A7" w:rsidRDefault="009D25A7" w:rsidP="009D25A7">
            <w:pPr>
              <w:rPr>
                <w:b/>
                <w:bCs/>
                <w:i/>
                <w:iCs/>
                <w:lang w:bidi="en-US"/>
              </w:rPr>
            </w:pPr>
          </w:p>
        </w:tc>
        <w:tc>
          <w:tcPr>
            <w:tcW w:w="2915" w:type="dxa"/>
            <w:tcMar>
              <w:top w:w="0" w:type="dxa"/>
              <w:left w:w="108" w:type="dxa"/>
              <w:bottom w:w="0" w:type="dxa"/>
              <w:right w:w="108" w:type="dxa"/>
            </w:tcMar>
            <w:hideMark/>
          </w:tcPr>
          <w:p w14:paraId="2DC4A41B" w14:textId="25C7A311" w:rsidR="009D25A7" w:rsidRPr="009D25A7" w:rsidRDefault="009D25A7" w:rsidP="009D25A7">
            <w:pPr>
              <w:rPr>
                <w:b/>
                <w:bCs/>
                <w:i/>
                <w:iCs/>
                <w:lang w:bidi="en-US"/>
              </w:rPr>
            </w:pPr>
            <w:r w:rsidRPr="009D25A7">
              <w:rPr>
                <w:lang w:val="en-GB"/>
              </w:rPr>
              <w:t xml:space="preserve">Cllr. </w:t>
            </w:r>
            <w:r w:rsidR="00516F5C">
              <w:rPr>
                <w:lang w:val="en-GB"/>
              </w:rPr>
              <w:t>M. Stu</w:t>
            </w:r>
            <w:r w:rsidR="00CC630C">
              <w:rPr>
                <w:lang w:val="en-GB"/>
              </w:rPr>
              <w:t>urman</w:t>
            </w:r>
          </w:p>
          <w:p w14:paraId="6BD87380" w14:textId="23E24777" w:rsidR="009D25A7" w:rsidRPr="009D25A7" w:rsidRDefault="00CC630C" w:rsidP="009D25A7">
            <w:pPr>
              <w:rPr>
                <w:b/>
                <w:bCs/>
                <w:i/>
                <w:iCs/>
                <w:lang w:bidi="en-US"/>
              </w:rPr>
            </w:pPr>
            <w:r>
              <w:rPr>
                <w:b/>
                <w:bCs/>
                <w:i/>
                <w:iCs/>
                <w:lang w:bidi="en-US"/>
              </w:rPr>
              <w:t xml:space="preserve">Acting </w:t>
            </w:r>
            <w:r w:rsidR="009D25A7" w:rsidRPr="009D25A7">
              <w:rPr>
                <w:b/>
                <w:bCs/>
                <w:i/>
                <w:iCs/>
                <w:lang w:bidi="en-US"/>
              </w:rPr>
              <w:t>Mayor</w:t>
            </w:r>
          </w:p>
        </w:tc>
        <w:tc>
          <w:tcPr>
            <w:tcW w:w="2914" w:type="dxa"/>
            <w:tcMar>
              <w:top w:w="0" w:type="dxa"/>
              <w:left w:w="108" w:type="dxa"/>
              <w:bottom w:w="0" w:type="dxa"/>
              <w:right w:w="108" w:type="dxa"/>
            </w:tcMar>
          </w:tcPr>
          <w:p w14:paraId="69D3F194" w14:textId="77777777" w:rsidR="009D25A7" w:rsidRPr="009D25A7" w:rsidRDefault="009D25A7" w:rsidP="009D25A7">
            <w:pPr>
              <w:rPr>
                <w:b/>
                <w:bCs/>
                <w:i/>
                <w:iCs/>
                <w:lang w:bidi="en-US"/>
              </w:rPr>
            </w:pPr>
          </w:p>
        </w:tc>
        <w:tc>
          <w:tcPr>
            <w:tcW w:w="2915" w:type="dxa"/>
            <w:tcMar>
              <w:top w:w="0" w:type="dxa"/>
              <w:left w:w="108" w:type="dxa"/>
              <w:bottom w:w="0" w:type="dxa"/>
              <w:right w:w="108" w:type="dxa"/>
            </w:tcMar>
            <w:hideMark/>
          </w:tcPr>
          <w:p w14:paraId="02E7B32E" w14:textId="77777777" w:rsidR="009D25A7" w:rsidRPr="009D25A7" w:rsidRDefault="009D25A7" w:rsidP="009D25A7">
            <w:pPr>
              <w:rPr>
                <w:b/>
                <w:bCs/>
                <w:i/>
                <w:iCs/>
                <w:lang w:bidi="en-US"/>
              </w:rPr>
            </w:pPr>
            <w:r w:rsidRPr="009D25A7">
              <w:rPr>
                <w:lang w:val="en-GB"/>
              </w:rPr>
              <w:t xml:space="preserve">Cllr. N. </w:t>
            </w:r>
            <w:proofErr w:type="spellStart"/>
            <w:r w:rsidRPr="009D25A7">
              <w:rPr>
                <w:lang w:val="en-GB"/>
              </w:rPr>
              <w:t>Ngwanya</w:t>
            </w:r>
            <w:proofErr w:type="spellEnd"/>
          </w:p>
          <w:p w14:paraId="0DD19B38" w14:textId="77777777" w:rsidR="009D25A7" w:rsidRPr="009D25A7" w:rsidRDefault="009D25A7" w:rsidP="009D25A7">
            <w:pPr>
              <w:rPr>
                <w:b/>
                <w:bCs/>
                <w:i/>
                <w:iCs/>
                <w:lang w:bidi="en-US"/>
              </w:rPr>
            </w:pPr>
            <w:r w:rsidRPr="009D25A7">
              <w:rPr>
                <w:b/>
                <w:bCs/>
                <w:i/>
                <w:iCs/>
                <w:lang w:bidi="en-US"/>
              </w:rPr>
              <w:t>Speaker</w:t>
            </w:r>
          </w:p>
        </w:tc>
      </w:tr>
    </w:tbl>
    <w:p w14:paraId="522D245C" w14:textId="77777777" w:rsidR="008B16A6" w:rsidRDefault="008B16A6" w:rsidP="008B16A6"/>
    <w:sectPr w:rsidR="008B16A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E173B" w14:textId="77777777" w:rsidR="00DE4FA9" w:rsidRDefault="00DE4FA9" w:rsidP="0099782E">
      <w:pPr>
        <w:spacing w:after="0" w:line="240" w:lineRule="auto"/>
      </w:pPr>
      <w:r>
        <w:separator/>
      </w:r>
    </w:p>
  </w:endnote>
  <w:endnote w:type="continuationSeparator" w:id="0">
    <w:p w14:paraId="275A7E81" w14:textId="77777777" w:rsidR="00DE4FA9" w:rsidRDefault="00DE4FA9" w:rsidP="0099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C2415" w14:textId="77777777" w:rsidR="00DE4FA9" w:rsidRDefault="00DE4FA9" w:rsidP="0099782E">
      <w:pPr>
        <w:spacing w:after="0" w:line="240" w:lineRule="auto"/>
      </w:pPr>
      <w:r>
        <w:separator/>
      </w:r>
    </w:p>
  </w:footnote>
  <w:footnote w:type="continuationSeparator" w:id="0">
    <w:p w14:paraId="1CAE0C53" w14:textId="77777777" w:rsidR="00DE4FA9" w:rsidRDefault="00DE4FA9" w:rsidP="00997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B196" w14:textId="77777777" w:rsidR="00895F88" w:rsidRDefault="00895F88">
    <w:pPr>
      <w:pStyle w:val="Header"/>
    </w:pPr>
    <w:r w:rsidRPr="0099782E">
      <w:rPr>
        <w:rFonts w:ascii="Calibri" w:eastAsia="Times New Roman" w:hAnsi="Calibri" w:cs="Times New Roman"/>
        <w:noProof/>
        <w:sz w:val="22"/>
        <w:lang w:eastAsia="en-ZA"/>
      </w:rPr>
      <w:drawing>
        <wp:anchor distT="0" distB="0" distL="114300" distR="114300" simplePos="0" relativeHeight="251659264" behindDoc="1" locked="0" layoutInCell="1" allowOverlap="1" wp14:anchorId="36463C77" wp14:editId="3F8A724E">
          <wp:simplePos x="0" y="0"/>
          <wp:positionH relativeFrom="page">
            <wp:posOffset>152400</wp:posOffset>
          </wp:positionH>
          <wp:positionV relativeFrom="paragraph">
            <wp:posOffset>-297180</wp:posOffset>
          </wp:positionV>
          <wp:extent cx="7174230" cy="1739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rotWithShape="1">
                  <a:blip r:embed="rId1" cstate="print">
                    <a:extLst>
                      <a:ext uri="{28A0092B-C50C-407E-A947-70E740481C1C}">
                        <a14:useLocalDpi xmlns:a14="http://schemas.microsoft.com/office/drawing/2010/main" val="0"/>
                      </a:ext>
                    </a:extLst>
                  </a:blip>
                  <a:srcRect l="9002" t="23179" r="7856"/>
                  <a:stretch/>
                </pic:blipFill>
                <pic:spPr bwMode="auto">
                  <a:xfrm>
                    <a:off x="0" y="0"/>
                    <a:ext cx="7211775" cy="1749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89992B" w14:textId="77777777" w:rsidR="00895F88" w:rsidRDefault="00895F88">
    <w:pPr>
      <w:pStyle w:val="Header"/>
    </w:pPr>
  </w:p>
  <w:p w14:paraId="43C5B9A6" w14:textId="77777777" w:rsidR="00895F88" w:rsidRDefault="00895F88">
    <w:pPr>
      <w:pStyle w:val="Header"/>
    </w:pPr>
  </w:p>
  <w:p w14:paraId="136FE388" w14:textId="77777777" w:rsidR="00895F88" w:rsidRDefault="00895F88">
    <w:pPr>
      <w:pStyle w:val="Header"/>
    </w:pPr>
  </w:p>
  <w:p w14:paraId="4678A429" w14:textId="77777777" w:rsidR="00895F88" w:rsidRDefault="00895F88">
    <w:pPr>
      <w:pStyle w:val="Header"/>
    </w:pPr>
  </w:p>
  <w:p w14:paraId="1D3E84E0" w14:textId="77777777" w:rsidR="00895F88" w:rsidRDefault="00895F88">
    <w:pPr>
      <w:pStyle w:val="Header"/>
    </w:pPr>
  </w:p>
  <w:p w14:paraId="027C3FE6" w14:textId="77777777" w:rsidR="00895F88" w:rsidRDefault="00895F88">
    <w:pPr>
      <w:pStyle w:val="Header"/>
    </w:pPr>
  </w:p>
  <w:p w14:paraId="73AC08B5" w14:textId="77777777" w:rsidR="00895F88" w:rsidRDefault="00895F88">
    <w:pPr>
      <w:pStyle w:val="Header"/>
    </w:pPr>
  </w:p>
  <w:p w14:paraId="29D703C4" w14:textId="77777777" w:rsidR="00895F88" w:rsidRDefault="00895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4B5E"/>
    <w:multiLevelType w:val="hybridMultilevel"/>
    <w:tmpl w:val="7D3CDD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3F676C2"/>
    <w:multiLevelType w:val="multilevel"/>
    <w:tmpl w:val="6A8E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B7292"/>
    <w:multiLevelType w:val="hybridMultilevel"/>
    <w:tmpl w:val="8D44D3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A4D77A2"/>
    <w:multiLevelType w:val="multilevel"/>
    <w:tmpl w:val="B31C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0E616F"/>
    <w:multiLevelType w:val="hybridMultilevel"/>
    <w:tmpl w:val="9990D9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CE50713"/>
    <w:multiLevelType w:val="hybridMultilevel"/>
    <w:tmpl w:val="421A75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192E80"/>
    <w:multiLevelType w:val="hybridMultilevel"/>
    <w:tmpl w:val="06148D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4210C98"/>
    <w:multiLevelType w:val="hybridMultilevel"/>
    <w:tmpl w:val="6B2286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B9D1CA8"/>
    <w:multiLevelType w:val="multilevel"/>
    <w:tmpl w:val="429A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F4629E"/>
    <w:multiLevelType w:val="hybridMultilevel"/>
    <w:tmpl w:val="B27811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9"/>
  </w:num>
  <w:num w:numId="6">
    <w:abstractNumId w:val="8"/>
  </w:num>
  <w:num w:numId="7">
    <w:abstractNumId w:val="3"/>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A0A"/>
    <w:rsid w:val="000F1E67"/>
    <w:rsid w:val="000F4A0A"/>
    <w:rsid w:val="001066EB"/>
    <w:rsid w:val="001519E7"/>
    <w:rsid w:val="00153226"/>
    <w:rsid w:val="001B0B57"/>
    <w:rsid w:val="001C3A30"/>
    <w:rsid w:val="001C7FAC"/>
    <w:rsid w:val="001D134F"/>
    <w:rsid w:val="001D5612"/>
    <w:rsid w:val="002111E8"/>
    <w:rsid w:val="0026406A"/>
    <w:rsid w:val="00284587"/>
    <w:rsid w:val="002A635A"/>
    <w:rsid w:val="002C531E"/>
    <w:rsid w:val="002D1B0C"/>
    <w:rsid w:val="003163E1"/>
    <w:rsid w:val="00354915"/>
    <w:rsid w:val="00373AB6"/>
    <w:rsid w:val="003D4F00"/>
    <w:rsid w:val="003E7B2E"/>
    <w:rsid w:val="003F3A4F"/>
    <w:rsid w:val="00446298"/>
    <w:rsid w:val="00467920"/>
    <w:rsid w:val="00483A2A"/>
    <w:rsid w:val="004B4209"/>
    <w:rsid w:val="004E0CD5"/>
    <w:rsid w:val="00516F5C"/>
    <w:rsid w:val="00541ED8"/>
    <w:rsid w:val="00547579"/>
    <w:rsid w:val="00623E43"/>
    <w:rsid w:val="00624BBA"/>
    <w:rsid w:val="0063487E"/>
    <w:rsid w:val="00691278"/>
    <w:rsid w:val="006A017E"/>
    <w:rsid w:val="00704755"/>
    <w:rsid w:val="0072274A"/>
    <w:rsid w:val="007313D4"/>
    <w:rsid w:val="0078310A"/>
    <w:rsid w:val="007D1430"/>
    <w:rsid w:val="007F15E0"/>
    <w:rsid w:val="00802005"/>
    <w:rsid w:val="00807E17"/>
    <w:rsid w:val="00811C21"/>
    <w:rsid w:val="0083170C"/>
    <w:rsid w:val="00861524"/>
    <w:rsid w:val="00867943"/>
    <w:rsid w:val="00893222"/>
    <w:rsid w:val="00895F88"/>
    <w:rsid w:val="00896072"/>
    <w:rsid w:val="008B16A6"/>
    <w:rsid w:val="00923D90"/>
    <w:rsid w:val="0093105B"/>
    <w:rsid w:val="009433DA"/>
    <w:rsid w:val="0099782E"/>
    <w:rsid w:val="009B264B"/>
    <w:rsid w:val="009D25A7"/>
    <w:rsid w:val="009E1691"/>
    <w:rsid w:val="009F3B85"/>
    <w:rsid w:val="00A00499"/>
    <w:rsid w:val="00A01AAE"/>
    <w:rsid w:val="00A3335D"/>
    <w:rsid w:val="00A37A9C"/>
    <w:rsid w:val="00A72D5C"/>
    <w:rsid w:val="00A773A5"/>
    <w:rsid w:val="00A955C3"/>
    <w:rsid w:val="00AA61D9"/>
    <w:rsid w:val="00AC37EE"/>
    <w:rsid w:val="00AE1BD7"/>
    <w:rsid w:val="00AE3A89"/>
    <w:rsid w:val="00AF0140"/>
    <w:rsid w:val="00AF56AC"/>
    <w:rsid w:val="00AF5A81"/>
    <w:rsid w:val="00AF62BD"/>
    <w:rsid w:val="00B34BDE"/>
    <w:rsid w:val="00B97809"/>
    <w:rsid w:val="00C00109"/>
    <w:rsid w:val="00C11E73"/>
    <w:rsid w:val="00C14171"/>
    <w:rsid w:val="00C67C2C"/>
    <w:rsid w:val="00C907BF"/>
    <w:rsid w:val="00C940A6"/>
    <w:rsid w:val="00CC630C"/>
    <w:rsid w:val="00D55774"/>
    <w:rsid w:val="00DE4FA9"/>
    <w:rsid w:val="00DF616E"/>
    <w:rsid w:val="00E3095C"/>
    <w:rsid w:val="00E52F5D"/>
    <w:rsid w:val="00ED3889"/>
    <w:rsid w:val="00F74851"/>
    <w:rsid w:val="00FA549B"/>
    <w:rsid w:val="00FB54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B12CD"/>
  <w15:chartTrackingRefBased/>
  <w15:docId w15:val="{27D7AC45-AD0B-4353-AF9C-32421267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587"/>
    <w:pPr>
      <w:ind w:left="720"/>
      <w:contextualSpacing/>
    </w:pPr>
  </w:style>
  <w:style w:type="paragraph" w:styleId="Caption">
    <w:name w:val="caption"/>
    <w:basedOn w:val="Normal"/>
    <w:next w:val="Normal"/>
    <w:uiPriority w:val="35"/>
    <w:semiHidden/>
    <w:unhideWhenUsed/>
    <w:qFormat/>
    <w:rsid w:val="00DF616E"/>
    <w:pPr>
      <w:spacing w:after="200" w:line="240" w:lineRule="auto"/>
    </w:pPr>
    <w:rPr>
      <w:i/>
      <w:iCs/>
      <w:color w:val="44546A" w:themeColor="text2"/>
      <w:sz w:val="18"/>
      <w:szCs w:val="18"/>
    </w:rPr>
  </w:style>
  <w:style w:type="table" w:styleId="TableGrid">
    <w:name w:val="Table Grid"/>
    <w:basedOn w:val="TableNormal"/>
    <w:uiPriority w:val="39"/>
    <w:rsid w:val="00DF6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7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82E"/>
  </w:style>
  <w:style w:type="paragraph" w:styleId="Footer">
    <w:name w:val="footer"/>
    <w:basedOn w:val="Normal"/>
    <w:link w:val="FooterChar"/>
    <w:uiPriority w:val="99"/>
    <w:unhideWhenUsed/>
    <w:rsid w:val="00997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82E"/>
  </w:style>
  <w:style w:type="paragraph" w:styleId="BalloonText">
    <w:name w:val="Balloon Text"/>
    <w:basedOn w:val="Normal"/>
    <w:link w:val="BalloonTextChar"/>
    <w:uiPriority w:val="99"/>
    <w:semiHidden/>
    <w:unhideWhenUsed/>
    <w:rsid w:val="009F3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B44B1-1E7D-496B-8FBC-1AE5F423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2902</Words>
  <Characters>16542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Dimpho Morai</dc:creator>
  <cp:keywords/>
  <dc:description/>
  <cp:lastModifiedBy>Owethu Kwangi</cp:lastModifiedBy>
  <cp:revision>2</cp:revision>
  <cp:lastPrinted>2023-03-20T06:22:00Z</cp:lastPrinted>
  <dcterms:created xsi:type="dcterms:W3CDTF">2025-05-06T11:25:00Z</dcterms:created>
  <dcterms:modified xsi:type="dcterms:W3CDTF">2025-05-06T11:25:00Z</dcterms:modified>
</cp:coreProperties>
</file>