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84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  <w:r>
        <w:rPr>
          <w:rFonts w:asciiTheme="minorHAnsi" w:hAnsiTheme="minorHAnsi" w:cstheme="minorHAnsi"/>
          <w:noProof/>
          <w:sz w:val="20"/>
          <w:szCs w:val="20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-561975</wp:posOffset>
            </wp:positionV>
            <wp:extent cx="3524250" cy="191452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6171" b="1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EFC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</w:p>
    <w:p w:rsidR="00F51EFC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</w:p>
    <w:p w:rsidR="00F51EFC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</w:p>
    <w:p w:rsidR="00F51EFC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</w:p>
    <w:p w:rsidR="00F51EFC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</w:p>
    <w:p w:rsidR="00F51EFC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</w:p>
    <w:p w:rsidR="00F51EFC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</w:p>
    <w:p w:rsidR="00F51EFC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</w:p>
    <w:p w:rsidR="00F51EFC" w:rsidRPr="005B2084" w:rsidRDefault="00F51EFC" w:rsidP="005B2084">
      <w:pPr>
        <w:contextualSpacing/>
        <w:jc w:val="center"/>
        <w:rPr>
          <w:rFonts w:asciiTheme="minorHAnsi" w:hAnsiTheme="minorHAnsi" w:cstheme="minorHAnsi"/>
          <w:noProof/>
          <w:sz w:val="20"/>
          <w:szCs w:val="20"/>
          <w:lang w:val="en-ZA" w:eastAsia="en-ZA"/>
        </w:rPr>
      </w:pPr>
    </w:p>
    <w:p w:rsidR="005B2084" w:rsidRPr="005B2084" w:rsidRDefault="000932F8" w:rsidP="005B208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202</w:t>
      </w:r>
      <w:r w:rsidR="00227FAD">
        <w:rPr>
          <w:rFonts w:asciiTheme="minorHAnsi" w:hAnsiTheme="minorHAnsi" w:cstheme="minorHAnsi"/>
          <w:b/>
          <w:u w:val="single"/>
        </w:rPr>
        <w:t>5</w:t>
      </w:r>
      <w:r>
        <w:rPr>
          <w:rFonts w:asciiTheme="minorHAnsi" w:hAnsiTheme="minorHAnsi" w:cstheme="minorHAnsi"/>
          <w:b/>
          <w:u w:val="single"/>
        </w:rPr>
        <w:t>/202</w:t>
      </w:r>
      <w:r w:rsidR="00227FAD">
        <w:rPr>
          <w:rFonts w:asciiTheme="minorHAnsi" w:hAnsiTheme="minorHAnsi" w:cstheme="minorHAnsi"/>
          <w:b/>
          <w:u w:val="single"/>
        </w:rPr>
        <w:t>6</w:t>
      </w:r>
      <w:r w:rsidR="00CB4B4B">
        <w:rPr>
          <w:rFonts w:asciiTheme="minorHAnsi" w:hAnsiTheme="minorHAnsi" w:cstheme="minorHAnsi"/>
          <w:b/>
          <w:u w:val="single"/>
        </w:rPr>
        <w:t xml:space="preserve"> </w:t>
      </w:r>
      <w:r w:rsidR="00B44F39">
        <w:rPr>
          <w:rFonts w:asciiTheme="minorHAnsi" w:hAnsiTheme="minorHAnsi" w:cstheme="minorHAnsi"/>
          <w:b/>
          <w:u w:val="single"/>
        </w:rPr>
        <w:t>BUDGET</w:t>
      </w:r>
      <w:r w:rsidR="005B2084" w:rsidRPr="005B2084">
        <w:rPr>
          <w:rFonts w:asciiTheme="minorHAnsi" w:hAnsiTheme="minorHAnsi" w:cstheme="minorHAnsi"/>
          <w:b/>
          <w:u w:val="single"/>
        </w:rPr>
        <w:t xml:space="preserve"> COMMUNITY </w:t>
      </w:r>
      <w:r w:rsidR="005C7BC4">
        <w:rPr>
          <w:rFonts w:asciiTheme="minorHAnsi" w:hAnsiTheme="minorHAnsi" w:cstheme="minorHAnsi"/>
          <w:b/>
          <w:u w:val="single"/>
        </w:rPr>
        <w:t>OUTREACH</w:t>
      </w:r>
      <w:r>
        <w:rPr>
          <w:rFonts w:asciiTheme="minorHAnsi" w:hAnsiTheme="minorHAnsi" w:cstheme="minorHAnsi"/>
          <w:b/>
          <w:u w:val="single"/>
        </w:rPr>
        <w:t>: 0</w:t>
      </w:r>
      <w:r w:rsidR="00B5396A"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</w:rPr>
        <w:t xml:space="preserve"> – </w:t>
      </w:r>
      <w:r w:rsidR="00475FE6">
        <w:rPr>
          <w:rFonts w:asciiTheme="minorHAnsi" w:hAnsiTheme="minorHAnsi" w:cstheme="minorHAnsi"/>
          <w:b/>
          <w:u w:val="single"/>
        </w:rPr>
        <w:t>0</w:t>
      </w:r>
      <w:r w:rsidR="00B5396A">
        <w:rPr>
          <w:rFonts w:asciiTheme="minorHAnsi" w:hAnsiTheme="minorHAnsi" w:cstheme="minorHAnsi"/>
          <w:b/>
          <w:u w:val="single"/>
        </w:rPr>
        <w:t>3</w:t>
      </w:r>
      <w:r>
        <w:rPr>
          <w:rFonts w:asciiTheme="minorHAnsi" w:hAnsiTheme="minorHAnsi" w:cstheme="minorHAnsi"/>
          <w:b/>
          <w:u w:val="single"/>
        </w:rPr>
        <w:t xml:space="preserve"> APRIL 202</w:t>
      </w:r>
      <w:r w:rsidR="00B5396A">
        <w:rPr>
          <w:rFonts w:asciiTheme="minorHAnsi" w:hAnsiTheme="minorHAnsi" w:cstheme="minorHAnsi"/>
          <w:b/>
          <w:u w:val="single"/>
        </w:rPr>
        <w:t>5</w:t>
      </w:r>
    </w:p>
    <w:p w:rsidR="005B2084" w:rsidRPr="005B2084" w:rsidRDefault="005B2084" w:rsidP="005B208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u w:val="single"/>
        </w:rPr>
      </w:pPr>
      <w:r w:rsidRPr="005B2084">
        <w:rPr>
          <w:rFonts w:asciiTheme="minorHAnsi" w:hAnsiTheme="minorHAnsi" w:cstheme="minorHAnsi"/>
          <w:b/>
          <w:u w:val="single"/>
        </w:rPr>
        <w:t>NOTICE NO:</w:t>
      </w:r>
      <w:r w:rsidR="00A34884">
        <w:rPr>
          <w:rFonts w:asciiTheme="minorHAnsi" w:hAnsiTheme="minorHAnsi" w:cstheme="minorHAnsi"/>
          <w:b/>
          <w:u w:val="single"/>
        </w:rPr>
        <w:t xml:space="preserve"> </w:t>
      </w:r>
      <w:r w:rsidR="009842FB">
        <w:rPr>
          <w:rFonts w:asciiTheme="minorHAnsi" w:hAnsiTheme="minorHAnsi" w:cstheme="minorHAnsi"/>
          <w:b/>
          <w:u w:val="single"/>
        </w:rPr>
        <w:t>2024/2025-118</w:t>
      </w:r>
    </w:p>
    <w:p w:rsidR="00E3496E" w:rsidRDefault="00E3496E" w:rsidP="00F51DED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339BC" w:rsidRPr="009023DE" w:rsidRDefault="000339BC" w:rsidP="00E3496E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023DE">
        <w:rPr>
          <w:rFonts w:ascii="Arial" w:hAnsi="Arial" w:cs="Arial"/>
          <w:b/>
          <w:sz w:val="22"/>
          <w:szCs w:val="22"/>
        </w:rPr>
        <w:t>PUBLIC NOTICE</w:t>
      </w:r>
    </w:p>
    <w:tbl>
      <w:tblPr>
        <w:tblpPr w:leftFromText="180" w:rightFromText="180" w:bottomFromText="200" w:vertAnchor="page" w:horzAnchor="page" w:tblpX="358" w:tblpY="4426"/>
        <w:tblW w:w="379" w:type="dxa"/>
        <w:tblLook w:val="04A0" w:firstRow="1" w:lastRow="0" w:firstColumn="1" w:lastColumn="0" w:noHBand="0" w:noVBand="1"/>
      </w:tblPr>
      <w:tblGrid>
        <w:gridCol w:w="379"/>
      </w:tblGrid>
      <w:tr w:rsidR="0003788D" w:rsidRPr="009023DE" w:rsidTr="0003788D">
        <w:trPr>
          <w:trHeight w:val="39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9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03788D" w:rsidRPr="009023DE" w:rsidTr="0003788D">
        <w:trPr>
          <w:trHeight w:val="300"/>
        </w:trPr>
        <w:tc>
          <w:tcPr>
            <w:tcW w:w="379" w:type="dxa"/>
            <w:noWrap/>
            <w:vAlign w:val="bottom"/>
            <w:hideMark/>
          </w:tcPr>
          <w:p w:rsidR="0003788D" w:rsidRPr="009023DE" w:rsidRDefault="0003788D" w:rsidP="0003788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:rsidR="000339BC" w:rsidRPr="009023DE" w:rsidRDefault="00313628" w:rsidP="000339BC">
      <w:pPr>
        <w:contextualSpacing/>
        <w:jc w:val="both"/>
        <w:rPr>
          <w:rFonts w:ascii="Arial" w:hAnsi="Arial" w:cs="Arial"/>
          <w:sz w:val="22"/>
          <w:szCs w:val="22"/>
        </w:rPr>
      </w:pPr>
      <w:r w:rsidRPr="009023DE">
        <w:rPr>
          <w:rFonts w:ascii="Arial" w:hAnsi="Arial" w:cs="Arial"/>
          <w:sz w:val="22"/>
          <w:szCs w:val="22"/>
        </w:rPr>
        <w:t>Matatiele Local Municip</w:t>
      </w:r>
      <w:r w:rsidR="00240104">
        <w:rPr>
          <w:rFonts w:ascii="Arial" w:hAnsi="Arial" w:cs="Arial"/>
          <w:sz w:val="22"/>
          <w:szCs w:val="22"/>
        </w:rPr>
        <w:t>ality will conduct Community Budget</w:t>
      </w:r>
      <w:r w:rsidRPr="009023DE">
        <w:rPr>
          <w:rFonts w:ascii="Arial" w:hAnsi="Arial" w:cs="Arial"/>
          <w:sz w:val="22"/>
          <w:szCs w:val="22"/>
        </w:rPr>
        <w:t xml:space="preserve"> </w:t>
      </w:r>
      <w:r w:rsidR="00240104">
        <w:rPr>
          <w:rFonts w:ascii="Arial" w:hAnsi="Arial" w:cs="Arial"/>
          <w:sz w:val="22"/>
          <w:szCs w:val="22"/>
        </w:rPr>
        <w:t>O</w:t>
      </w:r>
      <w:r w:rsidRPr="009023DE">
        <w:rPr>
          <w:rFonts w:ascii="Arial" w:hAnsi="Arial" w:cs="Arial"/>
          <w:sz w:val="22"/>
          <w:szCs w:val="22"/>
        </w:rPr>
        <w:t xml:space="preserve">utreach in preparation for the </w:t>
      </w:r>
      <w:r w:rsidR="009023DE">
        <w:rPr>
          <w:rFonts w:ascii="Arial" w:hAnsi="Arial" w:cs="Arial"/>
          <w:sz w:val="22"/>
          <w:szCs w:val="22"/>
        </w:rPr>
        <w:t xml:space="preserve">financial year </w:t>
      </w:r>
      <w:r w:rsidR="000932F8">
        <w:rPr>
          <w:rFonts w:ascii="Arial" w:hAnsi="Arial" w:cs="Arial"/>
          <w:sz w:val="22"/>
          <w:szCs w:val="22"/>
        </w:rPr>
        <w:t>202</w:t>
      </w:r>
      <w:r w:rsidR="00B5396A">
        <w:rPr>
          <w:rFonts w:ascii="Arial" w:hAnsi="Arial" w:cs="Arial"/>
          <w:sz w:val="22"/>
          <w:szCs w:val="22"/>
        </w:rPr>
        <w:t>5</w:t>
      </w:r>
      <w:r w:rsidR="000932F8">
        <w:rPr>
          <w:rFonts w:ascii="Arial" w:hAnsi="Arial" w:cs="Arial"/>
          <w:sz w:val="22"/>
          <w:szCs w:val="22"/>
        </w:rPr>
        <w:t>/202</w:t>
      </w:r>
      <w:r w:rsidR="00B5396A">
        <w:rPr>
          <w:rFonts w:ascii="Arial" w:hAnsi="Arial" w:cs="Arial"/>
          <w:sz w:val="22"/>
          <w:szCs w:val="22"/>
        </w:rPr>
        <w:t>6</w:t>
      </w:r>
      <w:r w:rsidR="00240104">
        <w:rPr>
          <w:rFonts w:ascii="Arial" w:hAnsi="Arial" w:cs="Arial"/>
          <w:sz w:val="22"/>
          <w:szCs w:val="22"/>
        </w:rPr>
        <w:t xml:space="preserve"> Budget</w:t>
      </w:r>
      <w:r w:rsidRPr="009023DE">
        <w:rPr>
          <w:rFonts w:ascii="Arial" w:hAnsi="Arial" w:cs="Arial"/>
          <w:sz w:val="22"/>
          <w:szCs w:val="22"/>
        </w:rPr>
        <w:t>. This,</w:t>
      </w:r>
      <w:r w:rsidR="00240104">
        <w:rPr>
          <w:rFonts w:ascii="Arial" w:eastAsia="Calibri" w:hAnsi="Arial" w:cs="Arial"/>
          <w:sz w:val="22"/>
          <w:szCs w:val="22"/>
          <w:lang w:val="en-ZA"/>
        </w:rPr>
        <w:t xml:space="preserve"> is</w:t>
      </w:r>
      <w:r w:rsidR="00240104" w:rsidRPr="00240104">
        <w:rPr>
          <w:rFonts w:ascii="Arial" w:eastAsia="Calibri" w:hAnsi="Arial" w:cs="Arial"/>
          <w:sz w:val="22"/>
          <w:szCs w:val="22"/>
          <w:lang w:val="en-ZA"/>
        </w:rPr>
        <w:t xml:space="preserve"> terms of sec23 (a) and (b) of Local Gov</w:t>
      </w:r>
      <w:r w:rsidR="00240104">
        <w:rPr>
          <w:rFonts w:ascii="Arial" w:eastAsia="Calibri" w:hAnsi="Arial" w:cs="Arial"/>
          <w:sz w:val="22"/>
          <w:szCs w:val="22"/>
          <w:lang w:val="en-ZA"/>
        </w:rPr>
        <w:t>e</w:t>
      </w:r>
      <w:r w:rsidR="00240104" w:rsidRPr="00240104">
        <w:rPr>
          <w:rFonts w:ascii="Arial" w:eastAsia="Calibri" w:hAnsi="Arial" w:cs="Arial"/>
          <w:sz w:val="22"/>
          <w:szCs w:val="22"/>
          <w:lang w:val="en-ZA"/>
        </w:rPr>
        <w:t>rnment: Municipal Finance Management Act (56 0f 2003</w:t>
      </w:r>
      <w:r w:rsidR="00F36DB6" w:rsidRPr="00240104">
        <w:rPr>
          <w:rFonts w:ascii="Arial" w:eastAsia="Calibri" w:hAnsi="Arial" w:cs="Arial"/>
          <w:sz w:val="22"/>
          <w:szCs w:val="22"/>
          <w:lang w:val="en-ZA"/>
        </w:rPr>
        <w:t>)</w:t>
      </w:r>
      <w:r w:rsidR="00F36DB6" w:rsidRPr="009023DE">
        <w:rPr>
          <w:rFonts w:ascii="Arial" w:hAnsi="Arial" w:cs="Arial"/>
          <w:sz w:val="22"/>
          <w:szCs w:val="22"/>
        </w:rPr>
        <w:t>.</w:t>
      </w:r>
      <w:r w:rsidR="00F36DB6">
        <w:rPr>
          <w:rFonts w:ascii="Arial" w:hAnsi="Arial" w:cs="Arial"/>
          <w:sz w:val="22"/>
          <w:szCs w:val="22"/>
        </w:rPr>
        <w:t xml:space="preserve"> The</w:t>
      </w:r>
      <w:r w:rsidR="002401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0104">
        <w:rPr>
          <w:rFonts w:ascii="Arial" w:hAnsi="Arial" w:cs="Arial"/>
          <w:sz w:val="22"/>
          <w:szCs w:val="22"/>
        </w:rPr>
        <w:t>Matatiele</w:t>
      </w:r>
      <w:proofErr w:type="spellEnd"/>
      <w:r w:rsidR="00240104">
        <w:rPr>
          <w:rFonts w:ascii="Arial" w:hAnsi="Arial" w:cs="Arial"/>
          <w:sz w:val="22"/>
          <w:szCs w:val="22"/>
        </w:rPr>
        <w:t xml:space="preserve"> Local Municipality hereby invites the Community within the municipal area</w:t>
      </w:r>
      <w:r w:rsidRPr="009023DE">
        <w:rPr>
          <w:rFonts w:ascii="Arial" w:hAnsi="Arial" w:cs="Arial"/>
          <w:sz w:val="22"/>
          <w:szCs w:val="22"/>
        </w:rPr>
        <w:t xml:space="preserve"> </w:t>
      </w:r>
      <w:r w:rsidR="00174DA1">
        <w:rPr>
          <w:rFonts w:ascii="Arial" w:hAnsi="Arial" w:cs="Arial"/>
          <w:sz w:val="22"/>
          <w:szCs w:val="22"/>
        </w:rPr>
        <w:t>to attend 202</w:t>
      </w:r>
      <w:r w:rsidR="00B5396A">
        <w:rPr>
          <w:rFonts w:ascii="Arial" w:hAnsi="Arial" w:cs="Arial"/>
          <w:sz w:val="22"/>
          <w:szCs w:val="22"/>
        </w:rPr>
        <w:t>5</w:t>
      </w:r>
      <w:r w:rsidR="00174DA1">
        <w:rPr>
          <w:rFonts w:ascii="Arial" w:hAnsi="Arial" w:cs="Arial"/>
          <w:sz w:val="22"/>
          <w:szCs w:val="22"/>
        </w:rPr>
        <w:t>/202</w:t>
      </w:r>
      <w:r w:rsidR="00B5396A">
        <w:rPr>
          <w:rFonts w:ascii="Arial" w:hAnsi="Arial" w:cs="Arial"/>
          <w:sz w:val="22"/>
          <w:szCs w:val="22"/>
        </w:rPr>
        <w:t>6</w:t>
      </w:r>
      <w:r w:rsidR="00240104">
        <w:rPr>
          <w:rFonts w:ascii="Arial" w:hAnsi="Arial" w:cs="Arial"/>
          <w:sz w:val="22"/>
          <w:szCs w:val="22"/>
        </w:rPr>
        <w:t xml:space="preserve"> IDP/Budget Community Outreach Which will be held as follows</w:t>
      </w:r>
      <w:r w:rsidR="0086672E">
        <w:rPr>
          <w:rFonts w:ascii="Arial" w:hAnsi="Arial" w:cs="Arial"/>
          <w:sz w:val="22"/>
          <w:szCs w:val="22"/>
        </w:rPr>
        <w:t>:</w:t>
      </w:r>
    </w:p>
    <w:p w:rsidR="000339BC" w:rsidRPr="009023DE" w:rsidRDefault="000339BC" w:rsidP="000339B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0339BC" w:rsidRPr="009023DE" w:rsidRDefault="000339BC" w:rsidP="000339BC">
      <w:pPr>
        <w:pStyle w:val="NoSpacing"/>
        <w:jc w:val="center"/>
        <w:rPr>
          <w:rFonts w:ascii="Arial" w:hAnsi="Arial" w:cs="Arial"/>
        </w:rPr>
      </w:pPr>
      <w:r w:rsidRPr="009023DE">
        <w:rPr>
          <w:rFonts w:ascii="Arial" w:hAnsi="Arial" w:cs="Arial"/>
          <w:b/>
          <w:bCs/>
        </w:rPr>
        <w:t>ISAZISO</w:t>
      </w:r>
    </w:p>
    <w:p w:rsidR="00313628" w:rsidRPr="009023DE" w:rsidRDefault="00F74BC4" w:rsidP="00313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>UMasipala weNgingqi y</w:t>
      </w:r>
      <w:r w:rsidR="00313628" w:rsidRPr="009023DE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>aseMatatiele uzakub</w:t>
      </w:r>
      <w:r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>e etyelela uluntu eziwadini apho kuzabe kuboniswana khona ngenqubo phuhliso kunye nohlahlo lwabiwo mali</w:t>
      </w:r>
      <w:r w:rsidR="00825C45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>,</w:t>
      </w:r>
      <w:r w:rsidR="00174DA1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 xml:space="preserve"> kanyaka-mali 202</w:t>
      </w:r>
      <w:r w:rsidR="00B5396A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>5</w:t>
      </w:r>
      <w:r w:rsidR="00174DA1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>/202</w:t>
      </w:r>
      <w:r w:rsidR="00B5396A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>6</w:t>
      </w:r>
      <w:r w:rsidR="00825C45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 xml:space="preserve"> ngoko Mthetho olawula ooMasipala ngokwesahluko 23 (a) no (b) we Local Goverment Finance Management Act (56 2003)</w:t>
      </w:r>
      <w:r w:rsidR="00313628" w:rsidRPr="009023DE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>. Kungoko ke umas</w:t>
      </w:r>
      <w:r w:rsidR="00825C45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 xml:space="preserve">ipala waseMatatiele emema uluntu olungqonge lo Masipala </w:t>
      </w:r>
      <w:r w:rsidR="0032111E">
        <w:rPr>
          <w:rFonts w:ascii="Arial" w:hAnsi="Arial" w:cs="Arial"/>
          <w:sz w:val="22"/>
          <w:szCs w:val="22"/>
          <w:bdr w:val="none" w:sz="0" w:space="0" w:color="auto" w:frame="1"/>
          <w:lang w:val="xh-ZA"/>
        </w:rPr>
        <w:t>ukuza kwindibano ezakube ime ngoluhlobo:</w:t>
      </w:r>
    </w:p>
    <w:p w:rsidR="000339BC" w:rsidRPr="00AF4523" w:rsidRDefault="000339BC" w:rsidP="000339BC">
      <w:pPr>
        <w:contextualSpacing/>
        <w:jc w:val="both"/>
        <w:rPr>
          <w:rFonts w:ascii="Arial" w:hAnsi="Arial" w:cs="Arial"/>
          <w:sz w:val="22"/>
          <w:szCs w:val="22"/>
        </w:rPr>
      </w:pPr>
      <w:r w:rsidRPr="00AF4523">
        <w:rPr>
          <w:rFonts w:ascii="Arial" w:hAnsi="Arial" w:cs="Arial"/>
          <w:sz w:val="22"/>
          <w:szCs w:val="22"/>
        </w:rPr>
        <w:t xml:space="preserve">   </w:t>
      </w:r>
    </w:p>
    <w:p w:rsidR="000339BC" w:rsidRPr="00AF4523" w:rsidRDefault="000339BC" w:rsidP="000339BC">
      <w:pPr>
        <w:tabs>
          <w:tab w:val="left" w:pos="696"/>
        </w:tabs>
        <w:jc w:val="center"/>
        <w:rPr>
          <w:rFonts w:ascii="Arial" w:hAnsi="Arial" w:cs="Arial"/>
          <w:b/>
          <w:sz w:val="22"/>
          <w:szCs w:val="22"/>
        </w:rPr>
      </w:pPr>
      <w:r w:rsidRPr="00AF4523">
        <w:rPr>
          <w:rFonts w:ascii="Arial" w:hAnsi="Arial" w:cs="Arial"/>
          <w:b/>
          <w:sz w:val="22"/>
          <w:szCs w:val="22"/>
        </w:rPr>
        <w:t>TSEBISO</w:t>
      </w:r>
    </w:p>
    <w:p w:rsidR="000339BC" w:rsidRPr="00AF4523" w:rsidRDefault="00FA473D" w:rsidP="000339BC">
      <w:p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AF4523">
        <w:rPr>
          <w:rFonts w:ascii="Arial" w:hAnsi="Arial" w:cs="Arial"/>
          <w:sz w:val="22"/>
          <w:szCs w:val="22"/>
        </w:rPr>
        <w:t>Masepala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oa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Lehae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oa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Matatiele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F4523">
        <w:rPr>
          <w:rFonts w:ascii="Arial" w:hAnsi="Arial" w:cs="Arial"/>
          <w:sz w:val="22"/>
          <w:szCs w:val="22"/>
        </w:rPr>
        <w:t>tla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tshwara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kopano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AF4523">
        <w:rPr>
          <w:rFonts w:ascii="Arial" w:hAnsi="Arial" w:cs="Arial"/>
          <w:sz w:val="22"/>
          <w:szCs w:val="22"/>
        </w:rPr>
        <w:t>sechaba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h</w:t>
      </w:r>
      <w:r w:rsidR="00224CEF">
        <w:rPr>
          <w:rFonts w:ascii="Arial" w:hAnsi="Arial" w:cs="Arial"/>
          <w:sz w:val="22"/>
          <w:szCs w:val="22"/>
        </w:rPr>
        <w:t>obontshana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katsa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Moralo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wantshetso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pele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hong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lewa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ditjelete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tsa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selemo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sa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ditjelete</w:t>
      </w:r>
      <w:proofErr w:type="spellEnd"/>
      <w:r w:rsidR="00174DA1">
        <w:rPr>
          <w:rFonts w:ascii="Arial" w:hAnsi="Arial" w:cs="Arial"/>
          <w:sz w:val="22"/>
          <w:szCs w:val="22"/>
        </w:rPr>
        <w:t xml:space="preserve"> 202</w:t>
      </w:r>
      <w:r w:rsidR="00B5396A">
        <w:rPr>
          <w:rFonts w:ascii="Arial" w:hAnsi="Arial" w:cs="Arial"/>
          <w:sz w:val="22"/>
          <w:szCs w:val="22"/>
        </w:rPr>
        <w:t>5</w:t>
      </w:r>
      <w:r w:rsidR="00174DA1">
        <w:rPr>
          <w:rFonts w:ascii="Arial" w:hAnsi="Arial" w:cs="Arial"/>
          <w:sz w:val="22"/>
          <w:szCs w:val="22"/>
        </w:rPr>
        <w:t>/202</w:t>
      </w:r>
      <w:r w:rsidR="00B5396A">
        <w:rPr>
          <w:rFonts w:ascii="Arial" w:hAnsi="Arial" w:cs="Arial"/>
          <w:sz w:val="22"/>
          <w:szCs w:val="22"/>
        </w:rPr>
        <w:t>6</w:t>
      </w:r>
      <w:r w:rsidR="00A348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34884">
        <w:rPr>
          <w:rFonts w:ascii="Arial" w:hAnsi="Arial" w:cs="Arial"/>
          <w:sz w:val="22"/>
          <w:szCs w:val="22"/>
        </w:rPr>
        <w:t>hoya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ka </w:t>
      </w:r>
      <w:proofErr w:type="spellStart"/>
      <w:r w:rsidR="00A34884">
        <w:rPr>
          <w:rFonts w:ascii="Arial" w:hAnsi="Arial" w:cs="Arial"/>
          <w:sz w:val="22"/>
          <w:szCs w:val="22"/>
        </w:rPr>
        <w:t>molao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34884">
        <w:rPr>
          <w:rFonts w:ascii="Arial" w:hAnsi="Arial" w:cs="Arial"/>
          <w:sz w:val="22"/>
          <w:szCs w:val="22"/>
        </w:rPr>
        <w:t>laolang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884">
        <w:rPr>
          <w:rFonts w:ascii="Arial" w:hAnsi="Arial" w:cs="Arial"/>
          <w:sz w:val="22"/>
          <w:szCs w:val="22"/>
        </w:rPr>
        <w:t>bo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884">
        <w:rPr>
          <w:rFonts w:ascii="Arial" w:hAnsi="Arial" w:cs="Arial"/>
          <w:sz w:val="22"/>
          <w:szCs w:val="22"/>
        </w:rPr>
        <w:t>Masepala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884">
        <w:rPr>
          <w:rFonts w:ascii="Arial" w:hAnsi="Arial" w:cs="Arial"/>
          <w:sz w:val="22"/>
          <w:szCs w:val="22"/>
        </w:rPr>
        <w:t>karolo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884">
        <w:rPr>
          <w:rFonts w:ascii="Arial" w:hAnsi="Arial" w:cs="Arial"/>
          <w:sz w:val="22"/>
          <w:szCs w:val="22"/>
        </w:rPr>
        <w:t>ya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23 (a) </w:t>
      </w:r>
      <w:proofErr w:type="spellStart"/>
      <w:r w:rsidR="00A34884">
        <w:rPr>
          <w:rFonts w:ascii="Arial" w:hAnsi="Arial" w:cs="Arial"/>
          <w:sz w:val="22"/>
          <w:szCs w:val="22"/>
        </w:rPr>
        <w:t>leya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(b) </w:t>
      </w:r>
      <w:proofErr w:type="spellStart"/>
      <w:r w:rsidR="00A34884">
        <w:rPr>
          <w:rFonts w:ascii="Arial" w:hAnsi="Arial" w:cs="Arial"/>
          <w:sz w:val="22"/>
          <w:szCs w:val="22"/>
        </w:rPr>
        <w:t>eleng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Local Government: Municipal Finance Management act (56 </w:t>
      </w:r>
      <w:proofErr w:type="spellStart"/>
      <w:r w:rsidR="00A34884">
        <w:rPr>
          <w:rFonts w:ascii="Arial" w:hAnsi="Arial" w:cs="Arial"/>
          <w:sz w:val="22"/>
          <w:szCs w:val="22"/>
        </w:rPr>
        <w:t>waselemo</w:t>
      </w:r>
      <w:proofErr w:type="spellEnd"/>
      <w:r w:rsidR="00A34884">
        <w:rPr>
          <w:rFonts w:ascii="Arial" w:hAnsi="Arial" w:cs="Arial"/>
          <w:sz w:val="22"/>
          <w:szCs w:val="22"/>
        </w:rPr>
        <w:t xml:space="preserve"> 2003)</w:t>
      </w:r>
      <w:r w:rsidRPr="00AF4523">
        <w:rPr>
          <w:rFonts w:ascii="Arial" w:hAnsi="Arial" w:cs="Arial"/>
          <w:sz w:val="22"/>
          <w:szCs w:val="22"/>
        </w:rPr>
        <w:t xml:space="preserve">. Ka </w:t>
      </w:r>
      <w:proofErr w:type="spellStart"/>
      <w:r w:rsidRPr="00AF4523">
        <w:rPr>
          <w:rFonts w:ascii="Arial" w:hAnsi="Arial" w:cs="Arial"/>
          <w:sz w:val="22"/>
          <w:szCs w:val="22"/>
        </w:rPr>
        <w:t>hona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masepala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oa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lehae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oa</w:t>
      </w:r>
      <w:proofErr w:type="spellEnd"/>
      <w:r w:rsidRPr="00AF45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523">
        <w:rPr>
          <w:rFonts w:ascii="Arial" w:hAnsi="Arial" w:cs="Arial"/>
          <w:sz w:val="22"/>
          <w:szCs w:val="22"/>
        </w:rPr>
        <w:t>Matatie</w:t>
      </w:r>
      <w:r w:rsidR="00D51D4C" w:rsidRPr="00AF4523">
        <w:rPr>
          <w:rFonts w:ascii="Arial" w:hAnsi="Arial" w:cs="Arial"/>
          <w:sz w:val="22"/>
          <w:szCs w:val="22"/>
        </w:rPr>
        <w:t>le</w:t>
      </w:r>
      <w:proofErr w:type="spellEnd"/>
      <w:r w:rsidR="00D51D4C" w:rsidRPr="00AF452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51D4C" w:rsidRPr="00AF4523">
        <w:rPr>
          <w:rFonts w:ascii="Arial" w:hAnsi="Arial" w:cs="Arial"/>
          <w:sz w:val="22"/>
          <w:szCs w:val="22"/>
        </w:rPr>
        <w:t>me</w:t>
      </w:r>
      <w:r w:rsidR="00224CEF">
        <w:rPr>
          <w:rFonts w:ascii="Arial" w:hAnsi="Arial" w:cs="Arial"/>
          <w:sz w:val="22"/>
          <w:szCs w:val="22"/>
        </w:rPr>
        <w:t>ma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setjhaba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kakakaretso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hobateng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pitsong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tse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tla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tshwarwa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24CEF">
        <w:rPr>
          <w:rFonts w:ascii="Arial" w:hAnsi="Arial" w:cs="Arial"/>
          <w:sz w:val="22"/>
          <w:szCs w:val="22"/>
        </w:rPr>
        <w:t>Lenaneo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224CEF">
        <w:rPr>
          <w:rFonts w:ascii="Arial" w:hAnsi="Arial" w:cs="Arial"/>
          <w:sz w:val="22"/>
          <w:szCs w:val="22"/>
        </w:rPr>
        <w:t>dipitso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le </w:t>
      </w:r>
      <w:proofErr w:type="spellStart"/>
      <w:r w:rsidR="00224CEF">
        <w:rPr>
          <w:rFonts w:ascii="Arial" w:hAnsi="Arial" w:cs="Arial"/>
          <w:sz w:val="22"/>
          <w:szCs w:val="22"/>
        </w:rPr>
        <w:t>eme</w:t>
      </w:r>
      <w:proofErr w:type="spellEnd"/>
      <w:r w:rsidR="00224C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CEF">
        <w:rPr>
          <w:rFonts w:ascii="Arial" w:hAnsi="Arial" w:cs="Arial"/>
          <w:sz w:val="22"/>
          <w:szCs w:val="22"/>
        </w:rPr>
        <w:t>tjena</w:t>
      </w:r>
      <w:proofErr w:type="spellEnd"/>
      <w:r w:rsidR="00224CEF">
        <w:rPr>
          <w:rFonts w:ascii="Arial" w:hAnsi="Arial" w:cs="Arial"/>
          <w:sz w:val="22"/>
          <w:szCs w:val="22"/>
        </w:rPr>
        <w:t>.</w:t>
      </w:r>
    </w:p>
    <w:p w:rsidR="000339BC" w:rsidRPr="00AF4523" w:rsidRDefault="000339BC" w:rsidP="000339B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0339BC" w:rsidRPr="00AF4523" w:rsidRDefault="000339BC" w:rsidP="000339BC">
      <w:pPr>
        <w:jc w:val="center"/>
        <w:rPr>
          <w:rFonts w:ascii="Arial" w:hAnsi="Arial" w:cs="Arial"/>
          <w:b/>
          <w:sz w:val="22"/>
          <w:szCs w:val="22"/>
        </w:rPr>
      </w:pPr>
      <w:r w:rsidRPr="00AF4523">
        <w:rPr>
          <w:rFonts w:ascii="Arial" w:hAnsi="Arial" w:cs="Arial"/>
          <w:b/>
          <w:sz w:val="22"/>
          <w:szCs w:val="22"/>
        </w:rPr>
        <w:t>OPENBARE KENNISGEWING</w:t>
      </w:r>
    </w:p>
    <w:p w:rsidR="00D82A4E" w:rsidRPr="00AF4523" w:rsidRDefault="0086672E">
      <w:pPr>
        <w:spacing w:after="200" w:line="276" w:lineRule="auto"/>
        <w:rPr>
          <w:rFonts w:ascii="Arial" w:hAnsi="Arial" w:cs="Arial"/>
          <w:sz w:val="22"/>
          <w:szCs w:val="22"/>
          <w:lang w:val="af-ZA" w:eastAsia="en-ZA"/>
        </w:rPr>
      </w:pPr>
      <w:proofErr w:type="spellStart"/>
      <w:r w:rsidRPr="0086672E">
        <w:rPr>
          <w:rFonts w:ascii="Arial" w:hAnsi="Arial" w:cs="Arial"/>
          <w:sz w:val="22"/>
          <w:szCs w:val="22"/>
        </w:rPr>
        <w:t>Matatiele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Plaaslike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Munisipaliteit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sal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gemeenskapsbegrotings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uitreik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ter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voorberei</w:t>
      </w:r>
      <w:r w:rsidR="00174DA1">
        <w:rPr>
          <w:rFonts w:ascii="Arial" w:hAnsi="Arial" w:cs="Arial"/>
          <w:sz w:val="22"/>
          <w:szCs w:val="22"/>
        </w:rPr>
        <w:t>ding</w:t>
      </w:r>
      <w:proofErr w:type="spellEnd"/>
      <w:r w:rsidR="00174DA1">
        <w:rPr>
          <w:rFonts w:ascii="Arial" w:hAnsi="Arial" w:cs="Arial"/>
          <w:sz w:val="22"/>
          <w:szCs w:val="22"/>
        </w:rPr>
        <w:t xml:space="preserve"> van die </w:t>
      </w:r>
      <w:proofErr w:type="spellStart"/>
      <w:r w:rsidR="00174DA1">
        <w:rPr>
          <w:rFonts w:ascii="Arial" w:hAnsi="Arial" w:cs="Arial"/>
          <w:sz w:val="22"/>
          <w:szCs w:val="22"/>
        </w:rPr>
        <w:t>begrotingsjaar</w:t>
      </w:r>
      <w:proofErr w:type="spellEnd"/>
      <w:r w:rsidR="00174DA1">
        <w:rPr>
          <w:rFonts w:ascii="Arial" w:hAnsi="Arial" w:cs="Arial"/>
          <w:sz w:val="22"/>
          <w:szCs w:val="22"/>
        </w:rPr>
        <w:t xml:space="preserve"> 202</w:t>
      </w:r>
      <w:r w:rsidR="00B5396A">
        <w:rPr>
          <w:rFonts w:ascii="Arial" w:hAnsi="Arial" w:cs="Arial"/>
          <w:sz w:val="22"/>
          <w:szCs w:val="22"/>
        </w:rPr>
        <w:t>5</w:t>
      </w:r>
      <w:r w:rsidR="00174DA1">
        <w:rPr>
          <w:rFonts w:ascii="Arial" w:hAnsi="Arial" w:cs="Arial"/>
          <w:sz w:val="22"/>
          <w:szCs w:val="22"/>
        </w:rPr>
        <w:t>/202</w:t>
      </w:r>
      <w:r w:rsidR="00B5396A">
        <w:rPr>
          <w:rFonts w:ascii="Arial" w:hAnsi="Arial" w:cs="Arial"/>
          <w:sz w:val="22"/>
          <w:szCs w:val="22"/>
        </w:rPr>
        <w:t>6</w:t>
      </w:r>
      <w:r w:rsidRPr="0086672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6672E">
        <w:rPr>
          <w:rFonts w:ascii="Arial" w:hAnsi="Arial" w:cs="Arial"/>
          <w:sz w:val="22"/>
          <w:szCs w:val="22"/>
        </w:rPr>
        <w:t>Dit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is die </w:t>
      </w:r>
      <w:proofErr w:type="spellStart"/>
      <w:r w:rsidRPr="0086672E">
        <w:rPr>
          <w:rFonts w:ascii="Arial" w:hAnsi="Arial" w:cs="Arial"/>
          <w:sz w:val="22"/>
          <w:szCs w:val="22"/>
        </w:rPr>
        <w:t>bepalings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Pr="0086672E">
        <w:rPr>
          <w:rFonts w:ascii="Arial" w:hAnsi="Arial" w:cs="Arial"/>
          <w:sz w:val="22"/>
          <w:szCs w:val="22"/>
        </w:rPr>
        <w:t>art</w:t>
      </w:r>
      <w:r w:rsidR="005427C5">
        <w:rPr>
          <w:rFonts w:ascii="Arial" w:hAnsi="Arial" w:cs="Arial"/>
          <w:sz w:val="22"/>
          <w:szCs w:val="22"/>
        </w:rPr>
        <w:t>ikel</w:t>
      </w:r>
      <w:proofErr w:type="spellEnd"/>
      <w:r w:rsidR="005427C5">
        <w:rPr>
          <w:rFonts w:ascii="Arial" w:hAnsi="Arial" w:cs="Arial"/>
          <w:sz w:val="22"/>
          <w:szCs w:val="22"/>
        </w:rPr>
        <w:t xml:space="preserve"> </w:t>
      </w:r>
      <w:r w:rsidRPr="0086672E">
        <w:rPr>
          <w:rFonts w:ascii="Arial" w:hAnsi="Arial" w:cs="Arial"/>
          <w:sz w:val="22"/>
          <w:szCs w:val="22"/>
        </w:rPr>
        <w:t xml:space="preserve">23 (a) </w:t>
      </w:r>
      <w:proofErr w:type="spellStart"/>
      <w:r w:rsidRPr="0086672E">
        <w:rPr>
          <w:rFonts w:ascii="Arial" w:hAnsi="Arial" w:cs="Arial"/>
          <w:sz w:val="22"/>
          <w:szCs w:val="22"/>
        </w:rPr>
        <w:t>en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(b) van die Wet op </w:t>
      </w:r>
      <w:proofErr w:type="spellStart"/>
      <w:r w:rsidRPr="0086672E">
        <w:rPr>
          <w:rFonts w:ascii="Arial" w:hAnsi="Arial" w:cs="Arial"/>
          <w:sz w:val="22"/>
          <w:szCs w:val="22"/>
        </w:rPr>
        <w:t>Plaaslike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Regering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6672E">
        <w:rPr>
          <w:rFonts w:ascii="Arial" w:hAnsi="Arial" w:cs="Arial"/>
          <w:sz w:val="22"/>
          <w:szCs w:val="22"/>
        </w:rPr>
        <w:t>Munisipale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Finansiële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Bestuur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(56 0f 2003</w:t>
      </w:r>
      <w:proofErr w:type="gramStart"/>
      <w:r w:rsidRPr="0086672E">
        <w:rPr>
          <w:rFonts w:ascii="Arial" w:hAnsi="Arial" w:cs="Arial"/>
          <w:sz w:val="22"/>
          <w:szCs w:val="22"/>
        </w:rPr>
        <w:t>).Die</w:t>
      </w:r>
      <w:proofErr w:type="gram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Matatiele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Plaaslike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Munisipaliteit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nooi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hiermee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die </w:t>
      </w:r>
      <w:proofErr w:type="spellStart"/>
      <w:r w:rsidRPr="0086672E">
        <w:rPr>
          <w:rFonts w:ascii="Arial" w:hAnsi="Arial" w:cs="Arial"/>
          <w:sz w:val="22"/>
          <w:szCs w:val="22"/>
        </w:rPr>
        <w:t>Gemeenskap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binne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d</w:t>
      </w:r>
      <w:r w:rsidR="00174DA1">
        <w:rPr>
          <w:rFonts w:ascii="Arial" w:hAnsi="Arial" w:cs="Arial"/>
          <w:sz w:val="22"/>
          <w:szCs w:val="22"/>
        </w:rPr>
        <w:t xml:space="preserve">ie </w:t>
      </w:r>
      <w:proofErr w:type="spellStart"/>
      <w:r w:rsidR="00174DA1">
        <w:rPr>
          <w:rFonts w:ascii="Arial" w:hAnsi="Arial" w:cs="Arial"/>
          <w:sz w:val="22"/>
          <w:szCs w:val="22"/>
        </w:rPr>
        <w:t>munisipale</w:t>
      </w:r>
      <w:proofErr w:type="spellEnd"/>
      <w:r w:rsidR="00174D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4DA1">
        <w:rPr>
          <w:rFonts w:ascii="Arial" w:hAnsi="Arial" w:cs="Arial"/>
          <w:sz w:val="22"/>
          <w:szCs w:val="22"/>
        </w:rPr>
        <w:t>gebied</w:t>
      </w:r>
      <w:proofErr w:type="spellEnd"/>
      <w:r w:rsidR="00174D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4DA1">
        <w:rPr>
          <w:rFonts w:ascii="Arial" w:hAnsi="Arial" w:cs="Arial"/>
          <w:sz w:val="22"/>
          <w:szCs w:val="22"/>
        </w:rPr>
        <w:t>uit</w:t>
      </w:r>
      <w:proofErr w:type="spellEnd"/>
      <w:r w:rsidR="00174DA1">
        <w:rPr>
          <w:rFonts w:ascii="Arial" w:hAnsi="Arial" w:cs="Arial"/>
          <w:sz w:val="22"/>
          <w:szCs w:val="22"/>
        </w:rPr>
        <w:t xml:space="preserve"> om 202</w:t>
      </w:r>
      <w:r w:rsidR="00B5396A">
        <w:rPr>
          <w:rFonts w:ascii="Arial" w:hAnsi="Arial" w:cs="Arial"/>
          <w:sz w:val="22"/>
          <w:szCs w:val="22"/>
        </w:rPr>
        <w:t>5</w:t>
      </w:r>
      <w:r w:rsidR="00174DA1">
        <w:rPr>
          <w:rFonts w:ascii="Arial" w:hAnsi="Arial" w:cs="Arial"/>
          <w:sz w:val="22"/>
          <w:szCs w:val="22"/>
        </w:rPr>
        <w:t>/202</w:t>
      </w:r>
      <w:r w:rsidR="00B5396A">
        <w:rPr>
          <w:rFonts w:ascii="Arial" w:hAnsi="Arial" w:cs="Arial"/>
          <w:sz w:val="22"/>
          <w:szCs w:val="22"/>
        </w:rPr>
        <w:t>6</w:t>
      </w:r>
      <w:r w:rsidRPr="0086672E">
        <w:rPr>
          <w:rFonts w:ascii="Arial" w:hAnsi="Arial" w:cs="Arial"/>
          <w:sz w:val="22"/>
          <w:szCs w:val="22"/>
        </w:rPr>
        <w:t xml:space="preserve"> GOP / </w:t>
      </w:r>
      <w:proofErr w:type="spellStart"/>
      <w:r w:rsidRPr="0086672E">
        <w:rPr>
          <w:rFonts w:ascii="Arial" w:hAnsi="Arial" w:cs="Arial"/>
          <w:sz w:val="22"/>
          <w:szCs w:val="22"/>
        </w:rPr>
        <w:t>Begrotingsgemeenskapuitreik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by </w:t>
      </w:r>
      <w:proofErr w:type="spellStart"/>
      <w:r w:rsidRPr="0086672E">
        <w:rPr>
          <w:rFonts w:ascii="Arial" w:hAnsi="Arial" w:cs="Arial"/>
          <w:sz w:val="22"/>
          <w:szCs w:val="22"/>
        </w:rPr>
        <w:t>te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woon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, wat </w:t>
      </w:r>
      <w:proofErr w:type="spellStart"/>
      <w:r w:rsidRPr="0086672E">
        <w:rPr>
          <w:rFonts w:ascii="Arial" w:hAnsi="Arial" w:cs="Arial"/>
          <w:sz w:val="22"/>
          <w:szCs w:val="22"/>
        </w:rPr>
        <w:t>soos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volg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672E">
        <w:rPr>
          <w:rFonts w:ascii="Arial" w:hAnsi="Arial" w:cs="Arial"/>
          <w:sz w:val="22"/>
          <w:szCs w:val="22"/>
        </w:rPr>
        <w:t>gehou</w:t>
      </w:r>
      <w:proofErr w:type="spellEnd"/>
      <w:r w:rsidRPr="0086672E">
        <w:rPr>
          <w:rFonts w:ascii="Arial" w:hAnsi="Arial" w:cs="Arial"/>
          <w:sz w:val="22"/>
          <w:szCs w:val="22"/>
        </w:rPr>
        <w:t xml:space="preserve"> word:</w:t>
      </w:r>
      <w:r w:rsidR="00643C38" w:rsidRPr="00AF4523">
        <w:rPr>
          <w:rFonts w:ascii="Arial" w:hAnsi="Arial" w:cs="Arial"/>
          <w:sz w:val="22"/>
          <w:szCs w:val="22"/>
          <w:lang w:val="af-ZA"/>
        </w:rPr>
        <w:br w:type="page"/>
      </w:r>
    </w:p>
    <w:p w:rsidR="00643C38" w:rsidRPr="00AF4523" w:rsidRDefault="00643C38" w:rsidP="00E3496E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:rsidR="00643C38" w:rsidRPr="00AF4523" w:rsidRDefault="00643C38" w:rsidP="00E3496E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:rsidR="00643C38" w:rsidRPr="00AF4523" w:rsidRDefault="00643C38" w:rsidP="00E3496E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:rsidR="000339BC" w:rsidRPr="00AF4523" w:rsidRDefault="000339BC" w:rsidP="000339BC">
      <w:pPr>
        <w:rPr>
          <w:rFonts w:ascii="Arial" w:hAnsi="Arial" w:cs="Arial"/>
          <w:sz w:val="20"/>
          <w:szCs w:val="20"/>
        </w:rPr>
      </w:pPr>
    </w:p>
    <w:p w:rsidR="00496AB3" w:rsidRPr="00AF4523" w:rsidRDefault="00DA5993" w:rsidP="003E47EB">
      <w:pPr>
        <w:jc w:val="center"/>
        <w:rPr>
          <w:rFonts w:ascii="Arial" w:hAnsi="Arial" w:cs="Arial"/>
          <w:b/>
          <w:u w:val="single"/>
        </w:rPr>
      </w:pPr>
      <w:r w:rsidRPr="00AF4523">
        <w:rPr>
          <w:rFonts w:ascii="Arial" w:hAnsi="Arial" w:cs="Arial"/>
          <w:b/>
          <w:u w:val="single"/>
        </w:rPr>
        <w:t xml:space="preserve">IDP </w:t>
      </w:r>
      <w:r w:rsidR="009E79B1" w:rsidRPr="00AF4523">
        <w:rPr>
          <w:rFonts w:ascii="Arial" w:hAnsi="Arial" w:cs="Arial"/>
          <w:b/>
          <w:u w:val="single"/>
        </w:rPr>
        <w:t xml:space="preserve">COMMUNITY </w:t>
      </w:r>
      <w:r w:rsidR="005C7BC4" w:rsidRPr="00AF4523">
        <w:rPr>
          <w:rFonts w:ascii="Arial" w:hAnsi="Arial" w:cs="Arial"/>
          <w:b/>
          <w:u w:val="single"/>
        </w:rPr>
        <w:t>OUTREACH T</w:t>
      </w:r>
      <w:r w:rsidR="00024799" w:rsidRPr="00AF4523">
        <w:rPr>
          <w:rFonts w:ascii="Arial" w:hAnsi="Arial" w:cs="Arial"/>
          <w:b/>
          <w:u w:val="single"/>
        </w:rPr>
        <w:t>IMETABLE</w:t>
      </w:r>
    </w:p>
    <w:p w:rsidR="003E47EB" w:rsidRPr="00AF4523" w:rsidRDefault="003E47EB" w:rsidP="00496AB3">
      <w:pPr>
        <w:jc w:val="center"/>
        <w:rPr>
          <w:rFonts w:ascii="Arial" w:hAnsi="Arial" w:cs="Arial"/>
          <w:b/>
          <w:sz w:val="22"/>
          <w:szCs w:val="22"/>
        </w:rPr>
      </w:pPr>
    </w:p>
    <w:p w:rsidR="00D82A4E" w:rsidRDefault="00D82A4E" w:rsidP="007646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27C5" w:rsidRDefault="00DA5993" w:rsidP="0076466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87904">
        <w:rPr>
          <w:rFonts w:asciiTheme="minorHAnsi" w:hAnsiTheme="minorHAnsi" w:cs="Arial"/>
          <w:b/>
          <w:sz w:val="22"/>
          <w:szCs w:val="22"/>
        </w:rPr>
        <w:t xml:space="preserve"> </w:t>
      </w:r>
    </w:p>
    <w:tbl>
      <w:tblPr>
        <w:tblpPr w:leftFromText="180" w:rightFromText="180" w:vertAnchor="page" w:horzAnchor="margin" w:tblpXSpec="center" w:tblpY="2690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265"/>
        <w:gridCol w:w="3730"/>
        <w:gridCol w:w="999"/>
        <w:gridCol w:w="984"/>
      </w:tblGrid>
      <w:tr w:rsidR="00C46117" w:rsidRPr="00C46117" w:rsidTr="00C46117">
        <w:trPr>
          <w:tblHeader/>
        </w:trPr>
        <w:tc>
          <w:tcPr>
            <w:tcW w:w="2089" w:type="dxa"/>
            <w:shd w:val="clear" w:color="auto" w:fill="D9D9D9"/>
          </w:tcPr>
          <w:p w:rsidR="00C46117" w:rsidRPr="00C46117" w:rsidRDefault="00C46117" w:rsidP="00C46117">
            <w:pPr>
              <w:rPr>
                <w:rFonts w:eastAsia="Calibri"/>
                <w:b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b/>
                <w:sz w:val="22"/>
                <w:szCs w:val="22"/>
                <w:lang w:val="en-ZA"/>
              </w:rPr>
              <w:t>DATES</w:t>
            </w:r>
          </w:p>
        </w:tc>
        <w:tc>
          <w:tcPr>
            <w:tcW w:w="1265" w:type="dxa"/>
            <w:shd w:val="clear" w:color="auto" w:fill="D9D9D9"/>
          </w:tcPr>
          <w:p w:rsidR="00C46117" w:rsidRPr="00C46117" w:rsidRDefault="00C46117" w:rsidP="00C46117">
            <w:pPr>
              <w:rPr>
                <w:rFonts w:eastAsia="Calibri"/>
                <w:b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b/>
                <w:sz w:val="22"/>
                <w:szCs w:val="22"/>
                <w:lang w:val="en-ZA"/>
              </w:rPr>
              <w:t>WARDS</w:t>
            </w:r>
          </w:p>
        </w:tc>
        <w:tc>
          <w:tcPr>
            <w:tcW w:w="3730" w:type="dxa"/>
            <w:shd w:val="clear" w:color="auto" w:fill="D9D9D9"/>
          </w:tcPr>
          <w:p w:rsidR="00C46117" w:rsidRPr="00C46117" w:rsidRDefault="00C46117" w:rsidP="00C46117">
            <w:pPr>
              <w:rPr>
                <w:rFonts w:eastAsia="Calibri"/>
                <w:b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b/>
                <w:sz w:val="22"/>
                <w:szCs w:val="22"/>
                <w:lang w:val="en-ZA"/>
              </w:rPr>
              <w:t xml:space="preserve">VENUES </w:t>
            </w:r>
          </w:p>
        </w:tc>
        <w:tc>
          <w:tcPr>
            <w:tcW w:w="999" w:type="dxa"/>
            <w:shd w:val="clear" w:color="auto" w:fill="D9D9D9"/>
          </w:tcPr>
          <w:p w:rsidR="00C46117" w:rsidRPr="00C46117" w:rsidRDefault="00C46117" w:rsidP="00C46117">
            <w:pPr>
              <w:rPr>
                <w:rFonts w:eastAsia="Calibri"/>
                <w:b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b/>
                <w:sz w:val="22"/>
                <w:szCs w:val="22"/>
                <w:lang w:val="en-ZA"/>
              </w:rPr>
              <w:t xml:space="preserve">TEAMS </w:t>
            </w:r>
          </w:p>
        </w:tc>
        <w:tc>
          <w:tcPr>
            <w:tcW w:w="984" w:type="dxa"/>
            <w:shd w:val="clear" w:color="auto" w:fill="D9D9D9"/>
          </w:tcPr>
          <w:p w:rsidR="00C46117" w:rsidRPr="00C46117" w:rsidRDefault="00C46117" w:rsidP="00C46117">
            <w:pPr>
              <w:rPr>
                <w:rFonts w:eastAsia="Calibri"/>
                <w:b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b/>
                <w:sz w:val="22"/>
                <w:szCs w:val="22"/>
                <w:lang w:val="en-ZA"/>
              </w:rPr>
              <w:t>TIME</w:t>
            </w:r>
          </w:p>
        </w:tc>
      </w:tr>
      <w:tr w:rsidR="00C46117" w:rsidRPr="00C46117" w:rsidTr="007E5A12">
        <w:tc>
          <w:tcPr>
            <w:tcW w:w="2089" w:type="dxa"/>
            <w:vMerge w:val="restart"/>
          </w:tcPr>
          <w:p w:rsidR="00C46117" w:rsidRPr="00C46117" w:rsidRDefault="00C46117" w:rsidP="00C46117">
            <w:pPr>
              <w:rPr>
                <w:b/>
                <w:sz w:val="22"/>
                <w:szCs w:val="22"/>
                <w:lang w:val="en-ZA"/>
              </w:rPr>
            </w:pPr>
            <w:r w:rsidRPr="00C46117">
              <w:rPr>
                <w:b/>
                <w:sz w:val="22"/>
                <w:szCs w:val="22"/>
                <w:lang w:val="en-ZA"/>
              </w:rPr>
              <w:t>1 April 2025</w:t>
            </w: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21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Gwadane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E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10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Magonqolweni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Church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C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03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Masakala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B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02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Mapateng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C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14H00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16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Moeyaneng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F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04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Bethel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D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13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Mpharane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A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14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Multi-Purpose Centre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G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 w:val="restart"/>
          </w:tcPr>
          <w:p w:rsidR="00C46117" w:rsidRPr="00C46117" w:rsidRDefault="00C46117" w:rsidP="00C46117">
            <w:pPr>
              <w:rPr>
                <w:rFonts w:eastAsia="Calibri"/>
                <w:b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b/>
                <w:sz w:val="22"/>
                <w:szCs w:val="22"/>
                <w:lang w:val="en-ZA"/>
              </w:rPr>
              <w:t>2 April 2025</w:t>
            </w: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24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Zibi mayor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F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15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Qhobosheaneng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B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09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Mphoshongweni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A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07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Pamlaville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E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18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Myemaneni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C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22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Lukholweni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D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20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Nokhwezi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D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18H00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25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St Paul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G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 w:val="restart"/>
          </w:tcPr>
          <w:p w:rsidR="00C46117" w:rsidRPr="00C46117" w:rsidRDefault="00C46117" w:rsidP="00C46117">
            <w:pPr>
              <w:rPr>
                <w:b/>
                <w:sz w:val="22"/>
                <w:szCs w:val="22"/>
                <w:lang w:val="en-ZA"/>
              </w:rPr>
            </w:pPr>
            <w:r w:rsidRPr="00C46117">
              <w:rPr>
                <w:b/>
                <w:sz w:val="22"/>
                <w:szCs w:val="22"/>
                <w:lang w:val="en-ZA"/>
              </w:rPr>
              <w:t>3 April 2025</w:t>
            </w: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08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Nchodu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A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11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Maloto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Fora (Church)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F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27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Madimong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</w:t>
            </w: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Communuty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C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26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Cedarville Town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C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15H00</w:t>
            </w:r>
          </w:p>
        </w:tc>
      </w:tr>
      <w:tr w:rsidR="00C46117" w:rsidRPr="00C46117" w:rsidTr="007E5A12">
        <w:trPr>
          <w:trHeight w:val="285"/>
        </w:trPr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01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Maluti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Civic Centre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A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18H00</w:t>
            </w:r>
          </w:p>
        </w:tc>
      </w:tr>
      <w:tr w:rsidR="00C46117" w:rsidRPr="00C46117" w:rsidTr="007E5A12">
        <w:trPr>
          <w:trHeight w:val="285"/>
        </w:trPr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WARD 17 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Luxeni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D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10H00 </w:t>
            </w:r>
          </w:p>
        </w:tc>
      </w:tr>
      <w:tr w:rsidR="00C46117" w:rsidRPr="00C46117" w:rsidTr="007E5A12">
        <w:trPr>
          <w:trHeight w:val="251"/>
        </w:trPr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06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Red Cross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F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14H00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23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Matolong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Almighty Gospel Church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E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12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highlight w:val="red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Pontsheng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Community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B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05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Chibini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>- (</w:t>
            </w: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Dalibunga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Hall)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G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10H00</w:t>
            </w:r>
          </w:p>
        </w:tc>
      </w:tr>
      <w:tr w:rsidR="00C46117" w:rsidRPr="00C46117" w:rsidTr="007E5A12">
        <w:tc>
          <w:tcPr>
            <w:tcW w:w="2089" w:type="dxa"/>
            <w:vMerge/>
          </w:tcPr>
          <w:p w:rsidR="00C46117" w:rsidRPr="00C46117" w:rsidRDefault="00C46117" w:rsidP="00C46117">
            <w:pPr>
              <w:rPr>
                <w:sz w:val="22"/>
                <w:szCs w:val="22"/>
                <w:lang w:val="en-ZA"/>
              </w:rPr>
            </w:pPr>
          </w:p>
        </w:tc>
        <w:tc>
          <w:tcPr>
            <w:tcW w:w="1265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WARD 19</w:t>
            </w:r>
          </w:p>
        </w:tc>
        <w:tc>
          <w:tcPr>
            <w:tcW w:w="3730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proofErr w:type="spellStart"/>
            <w:r w:rsidRPr="00C46117">
              <w:rPr>
                <w:rFonts w:eastAsia="Calibri"/>
                <w:sz w:val="22"/>
                <w:szCs w:val="22"/>
                <w:lang w:val="en-ZA"/>
              </w:rPr>
              <w:t>Matatiele</w:t>
            </w:r>
            <w:proofErr w:type="spellEnd"/>
            <w:r w:rsidRPr="00C46117">
              <w:rPr>
                <w:rFonts w:eastAsia="Calibri"/>
                <w:sz w:val="22"/>
                <w:szCs w:val="22"/>
                <w:lang w:val="en-ZA"/>
              </w:rPr>
              <w:t xml:space="preserve"> Town Hall</w:t>
            </w:r>
          </w:p>
        </w:tc>
        <w:tc>
          <w:tcPr>
            <w:tcW w:w="999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D</w:t>
            </w:r>
          </w:p>
        </w:tc>
        <w:tc>
          <w:tcPr>
            <w:tcW w:w="984" w:type="dxa"/>
          </w:tcPr>
          <w:p w:rsidR="00C46117" w:rsidRPr="00C46117" w:rsidRDefault="00C46117" w:rsidP="00C46117">
            <w:pPr>
              <w:rPr>
                <w:rFonts w:eastAsia="Calibri"/>
                <w:sz w:val="22"/>
                <w:szCs w:val="22"/>
                <w:lang w:val="en-ZA"/>
              </w:rPr>
            </w:pPr>
            <w:r w:rsidRPr="00C46117">
              <w:rPr>
                <w:rFonts w:eastAsia="Calibri"/>
                <w:sz w:val="22"/>
                <w:szCs w:val="22"/>
                <w:lang w:val="en-ZA"/>
              </w:rPr>
              <w:t>18H00</w:t>
            </w:r>
          </w:p>
        </w:tc>
      </w:tr>
    </w:tbl>
    <w:p w:rsidR="00DA5993" w:rsidRDefault="00DA5993" w:rsidP="0076466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037FEB" w:rsidRDefault="00037FEB" w:rsidP="00764661">
      <w:pPr>
        <w:jc w:val="both"/>
        <w:rPr>
          <w:rFonts w:asciiTheme="minorHAnsi" w:hAnsiTheme="minorHAnsi" w:cs="Arial"/>
          <w:sz w:val="22"/>
          <w:szCs w:val="22"/>
        </w:rPr>
      </w:pPr>
    </w:p>
    <w:p w:rsidR="00037FEB" w:rsidRDefault="00037FEB" w:rsidP="00764661">
      <w:pPr>
        <w:jc w:val="both"/>
        <w:rPr>
          <w:rFonts w:asciiTheme="minorHAnsi" w:hAnsiTheme="minorHAnsi" w:cs="Arial"/>
          <w:sz w:val="22"/>
          <w:szCs w:val="22"/>
        </w:rPr>
      </w:pPr>
    </w:p>
    <w:p w:rsidR="00037FEB" w:rsidRDefault="00037FEB" w:rsidP="00764661">
      <w:pPr>
        <w:jc w:val="both"/>
        <w:rPr>
          <w:rFonts w:asciiTheme="minorHAnsi" w:hAnsiTheme="minorHAnsi" w:cs="Arial"/>
          <w:sz w:val="22"/>
          <w:szCs w:val="22"/>
        </w:rPr>
      </w:pPr>
    </w:p>
    <w:p w:rsidR="00037FEB" w:rsidRDefault="00037FEB" w:rsidP="0076466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</w:t>
      </w:r>
    </w:p>
    <w:p w:rsidR="00037FEB" w:rsidRPr="00037FEB" w:rsidRDefault="00037FEB" w:rsidP="0076466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37FEB">
        <w:rPr>
          <w:rFonts w:asciiTheme="minorHAnsi" w:hAnsiTheme="minorHAnsi" w:cs="Arial"/>
          <w:b/>
          <w:sz w:val="22"/>
          <w:szCs w:val="22"/>
        </w:rPr>
        <w:t>MR. L MAT</w:t>
      </w:r>
      <w:r>
        <w:rPr>
          <w:rFonts w:asciiTheme="minorHAnsi" w:hAnsiTheme="minorHAnsi" w:cs="Arial"/>
          <w:b/>
          <w:sz w:val="22"/>
          <w:szCs w:val="22"/>
        </w:rPr>
        <w:t>I</w:t>
      </w:r>
      <w:r w:rsidRPr="00037FEB">
        <w:rPr>
          <w:rFonts w:asciiTheme="minorHAnsi" w:hAnsiTheme="minorHAnsi" w:cs="Arial"/>
          <w:b/>
          <w:sz w:val="22"/>
          <w:szCs w:val="22"/>
        </w:rPr>
        <w:t>WANE</w:t>
      </w:r>
    </w:p>
    <w:p w:rsidR="00037FEB" w:rsidRPr="00037FEB" w:rsidRDefault="00037FEB" w:rsidP="0076466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37FEB">
        <w:rPr>
          <w:rFonts w:asciiTheme="minorHAnsi" w:hAnsiTheme="minorHAnsi" w:cs="Arial"/>
          <w:b/>
          <w:sz w:val="22"/>
          <w:szCs w:val="22"/>
        </w:rPr>
        <w:t>MUNICIPAL MANAGER</w:t>
      </w:r>
    </w:p>
    <w:p w:rsidR="00037FEB" w:rsidRPr="00960608" w:rsidRDefault="00037FEB" w:rsidP="0076466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37FEB">
        <w:rPr>
          <w:rFonts w:asciiTheme="minorHAnsi" w:hAnsiTheme="minorHAnsi" w:cs="Arial"/>
          <w:b/>
          <w:sz w:val="22"/>
          <w:szCs w:val="22"/>
        </w:rPr>
        <w:t>NOTICE NUMBER</w:t>
      </w:r>
      <w:r>
        <w:rPr>
          <w:rFonts w:asciiTheme="minorHAnsi" w:hAnsiTheme="minorHAnsi" w:cs="Arial"/>
          <w:b/>
          <w:sz w:val="22"/>
          <w:szCs w:val="22"/>
        </w:rPr>
        <w:t>:</w:t>
      </w:r>
      <w:r w:rsidR="001038D1" w:rsidRPr="001038D1">
        <w:t xml:space="preserve"> </w:t>
      </w:r>
      <w:r w:rsidR="00960608" w:rsidRPr="00960608">
        <w:rPr>
          <w:rFonts w:asciiTheme="minorHAnsi" w:hAnsiTheme="minorHAnsi" w:cs="Arial"/>
          <w:b/>
          <w:sz w:val="22"/>
          <w:szCs w:val="22"/>
        </w:rPr>
        <w:t>2024/2025-118</w:t>
      </w:r>
    </w:p>
    <w:sectPr w:rsidR="00037FEB" w:rsidRPr="00960608" w:rsidSect="00F51DED">
      <w:footerReference w:type="default" r:id="rId8"/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68F" w:rsidRDefault="005A268F" w:rsidP="00D82A4E">
      <w:r>
        <w:separator/>
      </w:r>
    </w:p>
  </w:endnote>
  <w:endnote w:type="continuationSeparator" w:id="0">
    <w:p w:rsidR="005A268F" w:rsidRDefault="005A268F" w:rsidP="00D8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74144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82A4E" w:rsidRDefault="00D82A4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DA1" w:rsidRPr="00174DA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82A4E" w:rsidRDefault="00D82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68F" w:rsidRDefault="005A268F" w:rsidP="00D82A4E">
      <w:r>
        <w:separator/>
      </w:r>
    </w:p>
  </w:footnote>
  <w:footnote w:type="continuationSeparator" w:id="0">
    <w:p w:rsidR="005A268F" w:rsidRDefault="005A268F" w:rsidP="00D8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C"/>
    <w:rsid w:val="00002E74"/>
    <w:rsid w:val="00011E4D"/>
    <w:rsid w:val="00024729"/>
    <w:rsid w:val="00024799"/>
    <w:rsid w:val="000339BC"/>
    <w:rsid w:val="0003788D"/>
    <w:rsid w:val="00037FEB"/>
    <w:rsid w:val="00040AEB"/>
    <w:rsid w:val="00046473"/>
    <w:rsid w:val="00047D24"/>
    <w:rsid w:val="00055C32"/>
    <w:rsid w:val="000932F8"/>
    <w:rsid w:val="000A5469"/>
    <w:rsid w:val="000B42D0"/>
    <w:rsid w:val="000C50DB"/>
    <w:rsid w:val="000D3826"/>
    <w:rsid w:val="000E793E"/>
    <w:rsid w:val="000F52FB"/>
    <w:rsid w:val="001038D1"/>
    <w:rsid w:val="00113315"/>
    <w:rsid w:val="001419DF"/>
    <w:rsid w:val="001578B3"/>
    <w:rsid w:val="00162350"/>
    <w:rsid w:val="00174DA1"/>
    <w:rsid w:val="00182534"/>
    <w:rsid w:val="001A35ED"/>
    <w:rsid w:val="001C1698"/>
    <w:rsid w:val="001C5ABC"/>
    <w:rsid w:val="001D0EC9"/>
    <w:rsid w:val="001D37FF"/>
    <w:rsid w:val="001D693E"/>
    <w:rsid w:val="002162EB"/>
    <w:rsid w:val="00224CEF"/>
    <w:rsid w:val="0022586D"/>
    <w:rsid w:val="00227FAD"/>
    <w:rsid w:val="00240104"/>
    <w:rsid w:val="002466EF"/>
    <w:rsid w:val="00247C68"/>
    <w:rsid w:val="002540C2"/>
    <w:rsid w:val="0026652E"/>
    <w:rsid w:val="002739B1"/>
    <w:rsid w:val="002755A7"/>
    <w:rsid w:val="00280AAB"/>
    <w:rsid w:val="002874EF"/>
    <w:rsid w:val="0029546B"/>
    <w:rsid w:val="002A53EB"/>
    <w:rsid w:val="002B10A7"/>
    <w:rsid w:val="002D26C8"/>
    <w:rsid w:val="002D42D4"/>
    <w:rsid w:val="002F3BFB"/>
    <w:rsid w:val="0030750E"/>
    <w:rsid w:val="00312A5E"/>
    <w:rsid w:val="00313628"/>
    <w:rsid w:val="00315195"/>
    <w:rsid w:val="0032111E"/>
    <w:rsid w:val="0032261D"/>
    <w:rsid w:val="00337F38"/>
    <w:rsid w:val="0034184F"/>
    <w:rsid w:val="00344F5A"/>
    <w:rsid w:val="00360DD9"/>
    <w:rsid w:val="00364C28"/>
    <w:rsid w:val="00381E55"/>
    <w:rsid w:val="00393928"/>
    <w:rsid w:val="003A1168"/>
    <w:rsid w:val="003C7FB9"/>
    <w:rsid w:val="003E375E"/>
    <w:rsid w:val="003E47EB"/>
    <w:rsid w:val="003E7C85"/>
    <w:rsid w:val="00420031"/>
    <w:rsid w:val="00431D34"/>
    <w:rsid w:val="00432FC8"/>
    <w:rsid w:val="00444CDD"/>
    <w:rsid w:val="00452124"/>
    <w:rsid w:val="00475FE6"/>
    <w:rsid w:val="00482D3A"/>
    <w:rsid w:val="00484EC4"/>
    <w:rsid w:val="00496AB3"/>
    <w:rsid w:val="004A1677"/>
    <w:rsid w:val="004D6A83"/>
    <w:rsid w:val="004D769A"/>
    <w:rsid w:val="004E104D"/>
    <w:rsid w:val="004E56BE"/>
    <w:rsid w:val="004F3A2D"/>
    <w:rsid w:val="004F6FFD"/>
    <w:rsid w:val="005027D2"/>
    <w:rsid w:val="0050289B"/>
    <w:rsid w:val="00511963"/>
    <w:rsid w:val="00522F9A"/>
    <w:rsid w:val="005348EF"/>
    <w:rsid w:val="0053655D"/>
    <w:rsid w:val="005427C5"/>
    <w:rsid w:val="00551309"/>
    <w:rsid w:val="0055746F"/>
    <w:rsid w:val="00561A03"/>
    <w:rsid w:val="00562935"/>
    <w:rsid w:val="0057238D"/>
    <w:rsid w:val="005813D0"/>
    <w:rsid w:val="005A268F"/>
    <w:rsid w:val="005A40C9"/>
    <w:rsid w:val="005B2084"/>
    <w:rsid w:val="005C7BC4"/>
    <w:rsid w:val="005E1BBC"/>
    <w:rsid w:val="005F55CA"/>
    <w:rsid w:val="0060176B"/>
    <w:rsid w:val="006041F9"/>
    <w:rsid w:val="006202CE"/>
    <w:rsid w:val="00640466"/>
    <w:rsid w:val="00643C38"/>
    <w:rsid w:val="006516D5"/>
    <w:rsid w:val="00660EA8"/>
    <w:rsid w:val="00666423"/>
    <w:rsid w:val="00676576"/>
    <w:rsid w:val="00686C87"/>
    <w:rsid w:val="00696F85"/>
    <w:rsid w:val="006A4FA7"/>
    <w:rsid w:val="006A7FB6"/>
    <w:rsid w:val="006C21BA"/>
    <w:rsid w:val="006E4051"/>
    <w:rsid w:val="006E5AA3"/>
    <w:rsid w:val="006F57A3"/>
    <w:rsid w:val="0070272E"/>
    <w:rsid w:val="00732D60"/>
    <w:rsid w:val="00735DF1"/>
    <w:rsid w:val="00756DAC"/>
    <w:rsid w:val="007576A6"/>
    <w:rsid w:val="00764661"/>
    <w:rsid w:val="007C7C41"/>
    <w:rsid w:val="007E0E7B"/>
    <w:rsid w:val="007F3446"/>
    <w:rsid w:val="007F3EB7"/>
    <w:rsid w:val="007F4E60"/>
    <w:rsid w:val="00825C45"/>
    <w:rsid w:val="00834CF1"/>
    <w:rsid w:val="008413B5"/>
    <w:rsid w:val="0086672E"/>
    <w:rsid w:val="00894FAC"/>
    <w:rsid w:val="008D45F2"/>
    <w:rsid w:val="008F1A60"/>
    <w:rsid w:val="008F790A"/>
    <w:rsid w:val="009023DE"/>
    <w:rsid w:val="00907B43"/>
    <w:rsid w:val="009141C2"/>
    <w:rsid w:val="00917099"/>
    <w:rsid w:val="00932617"/>
    <w:rsid w:val="009403EE"/>
    <w:rsid w:val="00956EE6"/>
    <w:rsid w:val="00960608"/>
    <w:rsid w:val="00962432"/>
    <w:rsid w:val="0098073B"/>
    <w:rsid w:val="00981A28"/>
    <w:rsid w:val="009842FB"/>
    <w:rsid w:val="009A23C9"/>
    <w:rsid w:val="009C5DA9"/>
    <w:rsid w:val="009D1760"/>
    <w:rsid w:val="009E0AD4"/>
    <w:rsid w:val="009E1403"/>
    <w:rsid w:val="009E3C84"/>
    <w:rsid w:val="009E6AA9"/>
    <w:rsid w:val="009E79B1"/>
    <w:rsid w:val="009F0601"/>
    <w:rsid w:val="00A02485"/>
    <w:rsid w:val="00A1553F"/>
    <w:rsid w:val="00A20B78"/>
    <w:rsid w:val="00A23B49"/>
    <w:rsid w:val="00A34884"/>
    <w:rsid w:val="00A34991"/>
    <w:rsid w:val="00A90FB0"/>
    <w:rsid w:val="00A91411"/>
    <w:rsid w:val="00AB37F9"/>
    <w:rsid w:val="00AB6F1A"/>
    <w:rsid w:val="00AC2107"/>
    <w:rsid w:val="00AF4523"/>
    <w:rsid w:val="00B03EC1"/>
    <w:rsid w:val="00B1452C"/>
    <w:rsid w:val="00B44F39"/>
    <w:rsid w:val="00B50B3A"/>
    <w:rsid w:val="00B5396A"/>
    <w:rsid w:val="00B715FF"/>
    <w:rsid w:val="00B802DE"/>
    <w:rsid w:val="00BA0A2F"/>
    <w:rsid w:val="00BB6CF5"/>
    <w:rsid w:val="00BC7CF8"/>
    <w:rsid w:val="00BD3C67"/>
    <w:rsid w:val="00BE133D"/>
    <w:rsid w:val="00BF3AB2"/>
    <w:rsid w:val="00C452F9"/>
    <w:rsid w:val="00C46117"/>
    <w:rsid w:val="00C63014"/>
    <w:rsid w:val="00C6693B"/>
    <w:rsid w:val="00C70335"/>
    <w:rsid w:val="00C965EC"/>
    <w:rsid w:val="00CB2F3A"/>
    <w:rsid w:val="00CB4B4B"/>
    <w:rsid w:val="00CB681E"/>
    <w:rsid w:val="00CD48D6"/>
    <w:rsid w:val="00CF4FA8"/>
    <w:rsid w:val="00CF5599"/>
    <w:rsid w:val="00D123B0"/>
    <w:rsid w:val="00D2026D"/>
    <w:rsid w:val="00D24816"/>
    <w:rsid w:val="00D422CF"/>
    <w:rsid w:val="00D4242C"/>
    <w:rsid w:val="00D468D2"/>
    <w:rsid w:val="00D50DB9"/>
    <w:rsid w:val="00D51D4C"/>
    <w:rsid w:val="00D607D0"/>
    <w:rsid w:val="00D77F7F"/>
    <w:rsid w:val="00D82A4E"/>
    <w:rsid w:val="00D849A7"/>
    <w:rsid w:val="00DA5993"/>
    <w:rsid w:val="00DC4BBD"/>
    <w:rsid w:val="00DC6802"/>
    <w:rsid w:val="00DD6F33"/>
    <w:rsid w:val="00DE0800"/>
    <w:rsid w:val="00DF6DE0"/>
    <w:rsid w:val="00E05A97"/>
    <w:rsid w:val="00E15ECF"/>
    <w:rsid w:val="00E261CC"/>
    <w:rsid w:val="00E30EE3"/>
    <w:rsid w:val="00E33FC1"/>
    <w:rsid w:val="00E34580"/>
    <w:rsid w:val="00E3496E"/>
    <w:rsid w:val="00E466B9"/>
    <w:rsid w:val="00E553C3"/>
    <w:rsid w:val="00E615F8"/>
    <w:rsid w:val="00E63022"/>
    <w:rsid w:val="00E81B10"/>
    <w:rsid w:val="00E82231"/>
    <w:rsid w:val="00EB5E34"/>
    <w:rsid w:val="00ED2FDF"/>
    <w:rsid w:val="00EE1B57"/>
    <w:rsid w:val="00EF381F"/>
    <w:rsid w:val="00F14AFA"/>
    <w:rsid w:val="00F21192"/>
    <w:rsid w:val="00F240E7"/>
    <w:rsid w:val="00F335E4"/>
    <w:rsid w:val="00F36DB6"/>
    <w:rsid w:val="00F40B2F"/>
    <w:rsid w:val="00F4170E"/>
    <w:rsid w:val="00F51DED"/>
    <w:rsid w:val="00F51EFC"/>
    <w:rsid w:val="00F54E7B"/>
    <w:rsid w:val="00F74BC4"/>
    <w:rsid w:val="00F7734E"/>
    <w:rsid w:val="00FA0B5F"/>
    <w:rsid w:val="00FA473D"/>
    <w:rsid w:val="00FD568D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303CE-EA22-495E-8551-E500AF8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9B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9B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96F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4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4CF1"/>
    <w:rPr>
      <w:rFonts w:ascii="Courier New" w:eastAsia="Times New Roman" w:hAnsi="Courier New" w:cs="Courier New"/>
      <w:sz w:val="20"/>
      <w:szCs w:val="2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D82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A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2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A4E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2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lmhfd">
    <w:name w:val="nlmhfd"/>
    <w:basedOn w:val="DefaultParagraphFont"/>
    <w:rsid w:val="001D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953">
          <w:marLeft w:val="165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7399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93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96D0D-0112-4E80-9410-9D5B2DE5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Kholoane Koali</cp:lastModifiedBy>
  <cp:revision>2</cp:revision>
  <cp:lastPrinted>2025-03-20T06:17:00Z</cp:lastPrinted>
  <dcterms:created xsi:type="dcterms:W3CDTF">2025-03-19T09:03:00Z</dcterms:created>
  <dcterms:modified xsi:type="dcterms:W3CDTF">2025-03-19T09:03:00Z</dcterms:modified>
</cp:coreProperties>
</file>